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AB" w:rsidRPr="00523E30" w:rsidRDefault="00CC16AB" w:rsidP="00CC16AB">
      <w:pPr>
        <w:jc w:val="center"/>
        <w:rPr>
          <w:rFonts w:ascii="方正小标宋简体" w:eastAsia="方正小标宋简体" w:hAnsi="Times New Roman" w:cs="Times New Roman"/>
          <w:sz w:val="44"/>
          <w:szCs w:val="44"/>
        </w:rPr>
      </w:pPr>
      <w:bookmarkStart w:id="0" w:name="RANGE!A1:AH10"/>
      <w:bookmarkEnd w:id="0"/>
      <w:r w:rsidRPr="00523E30">
        <w:rPr>
          <w:rFonts w:ascii="方正小标宋简体" w:eastAsia="方正小标宋简体" w:hAnsi="Times New Roman" w:cs="Times New Roman" w:hint="eastAsia"/>
          <w:sz w:val="44"/>
          <w:szCs w:val="44"/>
        </w:rPr>
        <w:t>霸州市社会保险事业管理所20</w:t>
      </w:r>
      <w:r w:rsidRPr="00523E30">
        <w:rPr>
          <w:rFonts w:ascii="方正小标宋简体" w:eastAsia="方正小标宋简体" w:hAnsi="Times New Roman" w:cs="Times New Roman"/>
          <w:sz w:val="44"/>
          <w:szCs w:val="44"/>
        </w:rPr>
        <w:t>2</w:t>
      </w:r>
      <w:r w:rsidRPr="00523E30">
        <w:rPr>
          <w:rFonts w:ascii="方正小标宋简体" w:eastAsia="方正小标宋简体" w:hAnsi="Times New Roman" w:cs="Times New Roman" w:hint="eastAsia"/>
          <w:sz w:val="44"/>
          <w:szCs w:val="44"/>
        </w:rPr>
        <w:t>1年单位预算信息公开</w:t>
      </w:r>
    </w:p>
    <w:p w:rsidR="00CC16AB" w:rsidRPr="00523E30" w:rsidRDefault="00CC16AB" w:rsidP="00CC16AB">
      <w:pPr>
        <w:spacing w:line="584" w:lineRule="exact"/>
        <w:ind w:firstLineChars="200" w:firstLine="640"/>
        <w:rPr>
          <w:rFonts w:ascii="仿宋_GB2312" w:eastAsia="仿宋_GB2312" w:hAnsi="Times New Roman" w:cs="Times New Roman"/>
          <w:sz w:val="32"/>
          <w:szCs w:val="32"/>
        </w:rPr>
      </w:pPr>
      <w:r w:rsidRPr="00523E30">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Pr="00523E30">
        <w:rPr>
          <w:rFonts w:ascii="Times New Roman" w:eastAsia="仿宋_GB2312" w:hAnsi="Times New Roman" w:cs="Times New Roman" w:hint="eastAsia"/>
          <w:sz w:val="32"/>
          <w:szCs w:val="32"/>
        </w:rPr>
        <w:t>霸州市社会保险事业管理所</w:t>
      </w:r>
      <w:r w:rsidRPr="00523E30">
        <w:rPr>
          <w:rFonts w:ascii="Times New Roman" w:eastAsia="仿宋_GB2312" w:hAnsi="Times New Roman" w:cs="Times New Roman"/>
          <w:sz w:val="32"/>
          <w:szCs w:val="32"/>
        </w:rPr>
        <w:t>20</w:t>
      </w:r>
      <w:r w:rsidRPr="00523E30">
        <w:rPr>
          <w:rFonts w:ascii="Times New Roman" w:eastAsia="仿宋_GB2312" w:hAnsi="Times New Roman" w:cs="Times New Roman" w:hint="eastAsia"/>
          <w:sz w:val="32"/>
          <w:szCs w:val="32"/>
        </w:rPr>
        <w:t>21</w:t>
      </w:r>
      <w:r w:rsidRPr="00523E30">
        <w:rPr>
          <w:rFonts w:ascii="Times New Roman" w:eastAsia="仿宋_GB2312" w:hAnsi="Times New Roman" w:cs="Times New Roman"/>
          <w:sz w:val="32"/>
          <w:szCs w:val="32"/>
        </w:rPr>
        <w:t>年</w:t>
      </w:r>
      <w:r w:rsidRPr="00523E30">
        <w:rPr>
          <w:rFonts w:ascii="Times New Roman" w:eastAsia="仿宋_GB2312" w:hAnsi="Times New Roman" w:cs="Times New Roman" w:hint="eastAsia"/>
          <w:sz w:val="32"/>
          <w:szCs w:val="32"/>
        </w:rPr>
        <w:t>单位</w:t>
      </w:r>
      <w:r w:rsidRPr="00523E30">
        <w:rPr>
          <w:rFonts w:ascii="Times New Roman" w:eastAsia="仿宋_GB2312" w:hAnsi="Times New Roman" w:cs="Times New Roman"/>
          <w:sz w:val="32"/>
          <w:szCs w:val="32"/>
        </w:rPr>
        <w:t>预算公开如下：</w:t>
      </w:r>
    </w:p>
    <w:p w:rsidR="00CC16AB" w:rsidRPr="00523E30" w:rsidRDefault="00CC16AB" w:rsidP="00CC16AB">
      <w:pPr>
        <w:ind w:firstLineChars="200" w:firstLine="640"/>
        <w:rPr>
          <w:rFonts w:ascii="黑体" w:eastAsia="黑体" w:hAnsi="黑体" w:cs="Times New Roman"/>
          <w:sz w:val="32"/>
          <w:szCs w:val="32"/>
        </w:rPr>
      </w:pPr>
      <w:r w:rsidRPr="00523E30">
        <w:rPr>
          <w:rFonts w:ascii="黑体" w:eastAsia="黑体" w:hAnsi="黑体" w:cs="Times New Roman" w:hint="eastAsia"/>
          <w:sz w:val="32"/>
          <w:szCs w:val="32"/>
        </w:rPr>
        <w:t>一、单位职责及机构设置情况</w:t>
      </w:r>
    </w:p>
    <w:p w:rsidR="00CC16AB" w:rsidRPr="00523E30" w:rsidRDefault="00CC16AB" w:rsidP="007F649C">
      <w:pPr>
        <w:ind w:firstLineChars="200" w:firstLine="643"/>
        <w:rPr>
          <w:rFonts w:ascii="楷体_GB2312" w:eastAsia="楷体_GB2312" w:hAnsi="Times New Roman" w:cs="Times New Roman"/>
          <w:b/>
          <w:sz w:val="32"/>
          <w:szCs w:val="32"/>
        </w:rPr>
      </w:pPr>
      <w:r w:rsidRPr="00523E30">
        <w:rPr>
          <w:rFonts w:ascii="楷体_GB2312" w:eastAsia="楷体_GB2312" w:hAnsi="Times New Roman" w:cs="Times New Roman" w:hint="eastAsia"/>
          <w:b/>
          <w:sz w:val="32"/>
          <w:szCs w:val="32"/>
        </w:rPr>
        <w:t>单位职责：</w:t>
      </w:r>
      <w:r w:rsidR="008753A7" w:rsidRPr="00523E30">
        <w:rPr>
          <w:rFonts w:ascii="楷体_GB2312" w:eastAsia="楷体_GB2312" w:hAnsi="Times New Roman" w:cs="Times New Roman" w:hint="eastAsia"/>
          <w:b/>
          <w:sz w:val="32"/>
          <w:szCs w:val="32"/>
        </w:rPr>
        <w:t>负责全市各单位职工保险金的收缴管理离退休人员离退休费的拨付与退管服务，退休、退职、退养及各项福利待遇的审批。</w:t>
      </w:r>
    </w:p>
    <w:p w:rsidR="00CC16AB" w:rsidRPr="00523E30" w:rsidRDefault="00CC16AB" w:rsidP="007F649C">
      <w:pPr>
        <w:autoSpaceDE w:val="0"/>
        <w:autoSpaceDN w:val="0"/>
        <w:adjustRightInd w:val="0"/>
        <w:ind w:firstLineChars="200" w:firstLine="643"/>
        <w:jc w:val="left"/>
        <w:rPr>
          <w:rFonts w:ascii="楷体_GB2312" w:eastAsia="楷体_GB2312" w:hAnsi="Times New Roman" w:cs="Times New Roman"/>
          <w:b/>
          <w:sz w:val="32"/>
          <w:szCs w:val="32"/>
        </w:rPr>
      </w:pPr>
      <w:r w:rsidRPr="00523E30">
        <w:rPr>
          <w:rFonts w:ascii="楷体_GB2312" w:eastAsia="楷体_GB2312" w:hAnsi="Times New Roman" w:cs="Times New Roman" w:hint="eastAsia"/>
          <w:b/>
          <w:sz w:val="32"/>
          <w:szCs w:val="32"/>
        </w:rPr>
        <w:t>机构设置：</w:t>
      </w:r>
    </w:p>
    <w:p w:rsidR="00CC16AB" w:rsidRPr="00523E30" w:rsidRDefault="00CC16AB" w:rsidP="00CC16AB">
      <w:pPr>
        <w:jc w:val="center"/>
        <w:outlineLvl w:val="0"/>
        <w:rPr>
          <w:rFonts w:ascii="Times New Roman" w:eastAsia="方正小标宋_GBK" w:hAnsi="Times New Roman" w:cs="Times New Roman"/>
          <w:sz w:val="32"/>
          <w:szCs w:val="24"/>
        </w:rPr>
      </w:pPr>
      <w:r w:rsidRPr="00523E30">
        <w:rPr>
          <w:rFonts w:ascii="Times New Roman" w:eastAsia="方正小标宋_GBK" w:hAnsi="Times New Roman" w:cs="Times New Roman" w:hint="eastAsia"/>
          <w:sz w:val="32"/>
          <w:szCs w:val="24"/>
        </w:rPr>
        <w:t>单位机构设置情况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CC16AB" w:rsidRPr="00523E30" w:rsidTr="00FA0024">
        <w:trPr>
          <w:trHeight w:val="300"/>
          <w:tblHeader/>
          <w:jc w:val="center"/>
        </w:trPr>
        <w:tc>
          <w:tcPr>
            <w:tcW w:w="3711" w:type="dxa"/>
            <w:vMerge w:val="restart"/>
            <w:shd w:val="clear" w:color="auto" w:fill="auto"/>
            <w:vAlign w:val="center"/>
          </w:tcPr>
          <w:p w:rsidR="00CC16AB" w:rsidRPr="00523E30" w:rsidRDefault="00CC16AB" w:rsidP="00FA0024">
            <w:pPr>
              <w:spacing w:line="300" w:lineRule="exact"/>
              <w:jc w:val="center"/>
              <w:rPr>
                <w:rFonts w:ascii="Times New Roman" w:eastAsia="方正书宋_GBK" w:hAnsi="Times New Roman" w:cs="Times New Roman"/>
                <w:b/>
                <w:szCs w:val="24"/>
              </w:rPr>
            </w:pPr>
            <w:r w:rsidRPr="00523E30">
              <w:rPr>
                <w:rFonts w:ascii="Times New Roman" w:eastAsia="方正书宋_GBK" w:hAnsi="Times New Roman" w:cs="Times New Roman"/>
                <w:b/>
                <w:szCs w:val="24"/>
              </w:rPr>
              <w:t>单位名称</w:t>
            </w:r>
          </w:p>
        </w:tc>
        <w:tc>
          <w:tcPr>
            <w:tcW w:w="1866" w:type="dxa"/>
            <w:vMerge w:val="restart"/>
            <w:shd w:val="clear" w:color="auto" w:fill="auto"/>
            <w:vAlign w:val="center"/>
          </w:tcPr>
          <w:p w:rsidR="00CC16AB" w:rsidRPr="00523E30" w:rsidRDefault="00CC16AB" w:rsidP="00FA0024">
            <w:pPr>
              <w:spacing w:line="300" w:lineRule="exact"/>
              <w:jc w:val="center"/>
              <w:rPr>
                <w:rFonts w:ascii="Times New Roman" w:eastAsia="方正书宋_GBK" w:hAnsi="Times New Roman" w:cs="Times New Roman"/>
                <w:b/>
                <w:szCs w:val="24"/>
              </w:rPr>
            </w:pPr>
            <w:r w:rsidRPr="00523E30">
              <w:rPr>
                <w:rFonts w:ascii="Times New Roman" w:eastAsia="方正书宋_GBK" w:hAnsi="Times New Roman" w:cs="Times New Roman"/>
                <w:b/>
                <w:szCs w:val="24"/>
              </w:rPr>
              <w:t>单位性质</w:t>
            </w:r>
          </w:p>
        </w:tc>
        <w:tc>
          <w:tcPr>
            <w:tcW w:w="1536" w:type="dxa"/>
            <w:vMerge w:val="restart"/>
            <w:shd w:val="clear" w:color="auto" w:fill="auto"/>
            <w:vAlign w:val="center"/>
          </w:tcPr>
          <w:p w:rsidR="00CC16AB" w:rsidRPr="00523E30" w:rsidRDefault="00CC16AB" w:rsidP="00FA0024">
            <w:pPr>
              <w:spacing w:line="300" w:lineRule="exact"/>
              <w:jc w:val="center"/>
              <w:rPr>
                <w:rFonts w:ascii="Times New Roman" w:eastAsia="方正书宋_GBK" w:hAnsi="Times New Roman" w:cs="Times New Roman"/>
                <w:b/>
                <w:szCs w:val="24"/>
              </w:rPr>
            </w:pPr>
            <w:r w:rsidRPr="00523E30">
              <w:rPr>
                <w:rFonts w:ascii="Times New Roman" w:eastAsia="方正书宋_GBK" w:hAnsi="Times New Roman" w:cs="Times New Roman"/>
                <w:b/>
                <w:szCs w:val="24"/>
              </w:rPr>
              <w:t>单位规格</w:t>
            </w:r>
          </w:p>
        </w:tc>
        <w:tc>
          <w:tcPr>
            <w:tcW w:w="2642" w:type="dxa"/>
            <w:vMerge w:val="restart"/>
            <w:shd w:val="clear" w:color="auto" w:fill="auto"/>
            <w:vAlign w:val="center"/>
          </w:tcPr>
          <w:p w:rsidR="00CC16AB" w:rsidRPr="00523E30" w:rsidRDefault="00CC16AB" w:rsidP="00FA0024">
            <w:pPr>
              <w:spacing w:line="300" w:lineRule="exact"/>
              <w:jc w:val="center"/>
              <w:rPr>
                <w:rFonts w:ascii="Times New Roman" w:eastAsia="方正书宋_GBK" w:hAnsi="Times New Roman" w:cs="Times New Roman"/>
                <w:b/>
                <w:szCs w:val="24"/>
              </w:rPr>
            </w:pPr>
            <w:r w:rsidRPr="00523E30">
              <w:rPr>
                <w:rFonts w:ascii="Times New Roman" w:eastAsia="方正书宋_GBK" w:hAnsi="Times New Roman" w:cs="Times New Roman"/>
                <w:b/>
                <w:szCs w:val="24"/>
              </w:rPr>
              <w:t>经费保障形式</w:t>
            </w:r>
          </w:p>
        </w:tc>
      </w:tr>
      <w:tr w:rsidR="00CC16AB" w:rsidRPr="00523E30" w:rsidTr="00FA0024">
        <w:trPr>
          <w:trHeight w:val="300"/>
          <w:tblHeader/>
          <w:jc w:val="center"/>
        </w:trPr>
        <w:tc>
          <w:tcPr>
            <w:tcW w:w="3711" w:type="dxa"/>
            <w:vMerge/>
            <w:shd w:val="clear" w:color="auto" w:fill="auto"/>
            <w:vAlign w:val="center"/>
          </w:tcPr>
          <w:p w:rsidR="00CC16AB" w:rsidRPr="00523E30" w:rsidRDefault="00CC16AB" w:rsidP="00FA0024">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CC16AB" w:rsidRPr="00523E30" w:rsidRDefault="00CC16AB" w:rsidP="00FA0024">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CC16AB" w:rsidRPr="00523E30" w:rsidRDefault="00CC16AB" w:rsidP="00FA0024">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CC16AB" w:rsidRPr="00523E30" w:rsidRDefault="00CC16AB" w:rsidP="00FA0024">
            <w:pPr>
              <w:spacing w:line="300" w:lineRule="exact"/>
              <w:jc w:val="left"/>
              <w:outlineLvl w:val="0"/>
              <w:rPr>
                <w:rFonts w:ascii="Times New Roman" w:eastAsia="宋体" w:hAnsi="Times New Roman" w:cs="Times New Roman"/>
                <w:szCs w:val="24"/>
              </w:rPr>
            </w:pPr>
          </w:p>
        </w:tc>
      </w:tr>
      <w:tr w:rsidR="00CC16AB" w:rsidRPr="00523E30" w:rsidTr="00FA0024">
        <w:trPr>
          <w:trHeight w:val="227"/>
          <w:jc w:val="center"/>
        </w:trPr>
        <w:tc>
          <w:tcPr>
            <w:tcW w:w="3711" w:type="dxa"/>
            <w:shd w:val="clear" w:color="auto" w:fill="auto"/>
            <w:vAlign w:val="center"/>
          </w:tcPr>
          <w:p w:rsidR="00CC16AB" w:rsidRPr="00523E30" w:rsidRDefault="00CC16AB" w:rsidP="00FA0024">
            <w:pPr>
              <w:spacing w:line="300" w:lineRule="exact"/>
              <w:jc w:val="center"/>
              <w:rPr>
                <w:rFonts w:ascii="Times New Roman" w:eastAsia="方正书宋_GBK" w:hAnsi="Times New Roman" w:cs="Times New Roman"/>
                <w:szCs w:val="24"/>
              </w:rPr>
            </w:pPr>
            <w:r w:rsidRPr="00523E30">
              <w:rPr>
                <w:rFonts w:ascii="Times New Roman" w:eastAsia="方正书宋_GBK" w:hAnsi="Times New Roman" w:cs="Times New Roman" w:hint="eastAsia"/>
                <w:szCs w:val="24"/>
              </w:rPr>
              <w:t>霸州市社会保险事业管理所</w:t>
            </w:r>
          </w:p>
        </w:tc>
        <w:tc>
          <w:tcPr>
            <w:tcW w:w="1866" w:type="dxa"/>
            <w:shd w:val="clear" w:color="auto" w:fill="auto"/>
            <w:vAlign w:val="center"/>
          </w:tcPr>
          <w:p w:rsidR="00CC16AB" w:rsidRPr="00523E30" w:rsidRDefault="00CC16AB" w:rsidP="00FA0024">
            <w:pPr>
              <w:spacing w:line="300" w:lineRule="exact"/>
              <w:jc w:val="center"/>
              <w:rPr>
                <w:rFonts w:ascii="Times New Roman" w:eastAsia="方正书宋_GBK" w:hAnsi="Times New Roman" w:cs="Times New Roman"/>
                <w:szCs w:val="24"/>
              </w:rPr>
            </w:pPr>
            <w:r w:rsidRPr="00523E30">
              <w:rPr>
                <w:rFonts w:ascii="Times New Roman" w:eastAsia="方正书宋_GBK" w:hAnsi="Times New Roman" w:cs="Times New Roman" w:hint="eastAsia"/>
                <w:szCs w:val="24"/>
              </w:rPr>
              <w:t>事业</w:t>
            </w:r>
          </w:p>
        </w:tc>
        <w:tc>
          <w:tcPr>
            <w:tcW w:w="1536" w:type="dxa"/>
            <w:shd w:val="clear" w:color="auto" w:fill="auto"/>
            <w:vAlign w:val="center"/>
          </w:tcPr>
          <w:p w:rsidR="00CC16AB" w:rsidRPr="00523E30" w:rsidRDefault="00CC16AB" w:rsidP="00FA0024">
            <w:pPr>
              <w:spacing w:line="300" w:lineRule="exact"/>
              <w:jc w:val="center"/>
              <w:rPr>
                <w:rFonts w:ascii="Times New Roman" w:eastAsia="方正书宋_GBK" w:hAnsi="Times New Roman" w:cs="Times New Roman"/>
                <w:szCs w:val="24"/>
              </w:rPr>
            </w:pPr>
            <w:r w:rsidRPr="00523E30">
              <w:rPr>
                <w:rFonts w:ascii="Times New Roman" w:eastAsia="方正书宋_GBK" w:hAnsi="Times New Roman" w:cs="Times New Roman" w:hint="eastAsia"/>
                <w:szCs w:val="24"/>
              </w:rPr>
              <w:t>正股级</w:t>
            </w:r>
          </w:p>
        </w:tc>
        <w:tc>
          <w:tcPr>
            <w:tcW w:w="2642" w:type="dxa"/>
            <w:shd w:val="clear" w:color="auto" w:fill="auto"/>
            <w:vAlign w:val="center"/>
          </w:tcPr>
          <w:p w:rsidR="00CC16AB" w:rsidRPr="00523E30" w:rsidRDefault="00CC16AB" w:rsidP="00FA0024">
            <w:pPr>
              <w:spacing w:line="300" w:lineRule="exact"/>
              <w:jc w:val="center"/>
              <w:rPr>
                <w:rFonts w:ascii="Times New Roman" w:eastAsia="方正书宋_GBK" w:hAnsi="Times New Roman" w:cs="Times New Roman"/>
                <w:szCs w:val="24"/>
              </w:rPr>
            </w:pPr>
            <w:r w:rsidRPr="00523E30">
              <w:rPr>
                <w:rFonts w:ascii="Times New Roman" w:eastAsia="方正书宋_GBK" w:hAnsi="Times New Roman" w:cs="Times New Roman" w:hint="eastAsia"/>
                <w:szCs w:val="24"/>
              </w:rPr>
              <w:t>财政性资金基本保证</w:t>
            </w:r>
          </w:p>
        </w:tc>
      </w:tr>
    </w:tbl>
    <w:p w:rsidR="00CC16AB" w:rsidRPr="00523E30" w:rsidRDefault="00CC16AB" w:rsidP="00CC16AB">
      <w:pPr>
        <w:ind w:firstLineChars="200" w:firstLine="640"/>
        <w:rPr>
          <w:rFonts w:ascii="黑体" w:eastAsia="黑体" w:hAnsi="黑体" w:cs="Times New Roman"/>
          <w:sz w:val="32"/>
          <w:szCs w:val="32"/>
        </w:rPr>
      </w:pPr>
      <w:r w:rsidRPr="00523E30">
        <w:rPr>
          <w:rFonts w:ascii="黑体" w:eastAsia="黑体" w:hAnsi="黑体" w:cs="Times New Roman" w:hint="eastAsia"/>
          <w:sz w:val="32"/>
          <w:szCs w:val="32"/>
        </w:rPr>
        <w:t>二、单位预算安排的总体情况</w:t>
      </w:r>
    </w:p>
    <w:p w:rsidR="00CC16AB" w:rsidRPr="00523E30" w:rsidRDefault="00CC16AB" w:rsidP="00CC16AB">
      <w:pPr>
        <w:spacing w:line="584" w:lineRule="exact"/>
        <w:ind w:firstLineChars="200" w:firstLine="640"/>
        <w:rPr>
          <w:rFonts w:ascii="仿宋_GB2312" w:eastAsia="仿宋_GB2312" w:hAnsi="Times New Roman" w:cs="Times New Roman"/>
          <w:sz w:val="32"/>
          <w:szCs w:val="32"/>
        </w:rPr>
      </w:pPr>
      <w:r w:rsidRPr="00523E30">
        <w:rPr>
          <w:rFonts w:ascii="仿宋_GB2312" w:eastAsia="仿宋_GB2312" w:hAnsi="Times New Roman" w:cs="Times New Roman" w:hint="eastAsia"/>
          <w:sz w:val="32"/>
          <w:szCs w:val="32"/>
        </w:rPr>
        <w:t>按照预算管理有关规定，目前我市单位预算的编制实行综合预算制度，即全部收入和支出都反映在预算中。</w:t>
      </w:r>
    </w:p>
    <w:p w:rsidR="00CC16AB" w:rsidRPr="00523E30" w:rsidRDefault="00CC16AB" w:rsidP="00CC16AB">
      <w:pPr>
        <w:ind w:firstLine="640"/>
        <w:rPr>
          <w:rFonts w:ascii="楷体_GB2312" w:eastAsia="楷体_GB2312" w:hAnsi="Times New Roman" w:cs="Times New Roman"/>
          <w:b/>
          <w:sz w:val="32"/>
          <w:szCs w:val="32"/>
        </w:rPr>
      </w:pPr>
      <w:r w:rsidRPr="00523E30">
        <w:rPr>
          <w:rFonts w:ascii="楷体_GB2312" w:eastAsia="楷体_GB2312" w:hAnsi="Times New Roman" w:cs="Times New Roman" w:hint="eastAsia"/>
          <w:b/>
          <w:sz w:val="32"/>
          <w:szCs w:val="32"/>
        </w:rPr>
        <w:lastRenderedPageBreak/>
        <w:t>1、收入说明</w:t>
      </w:r>
    </w:p>
    <w:p w:rsidR="00CC16AB" w:rsidRPr="00523E30" w:rsidRDefault="00CC16AB" w:rsidP="00CC16AB">
      <w:pPr>
        <w:ind w:firstLineChars="200" w:firstLine="640"/>
        <w:rPr>
          <w:rFonts w:ascii="仿宋_GB2312" w:eastAsia="仿宋_GB2312" w:hAnsi="Times New Roman" w:cs="Times New Roman"/>
          <w:sz w:val="32"/>
          <w:szCs w:val="32"/>
        </w:rPr>
      </w:pPr>
      <w:r w:rsidRPr="00523E30">
        <w:rPr>
          <w:rFonts w:ascii="仿宋_GB2312" w:eastAsia="仿宋_GB2312" w:hAnsi="Times New Roman" w:cs="Times New Roman" w:hint="eastAsia"/>
          <w:sz w:val="32"/>
          <w:szCs w:val="32"/>
        </w:rPr>
        <w:t>反映本单位当年全部收入。20</w:t>
      </w:r>
      <w:r w:rsidRPr="00523E30">
        <w:rPr>
          <w:rFonts w:ascii="仿宋_GB2312" w:eastAsia="仿宋_GB2312" w:hAnsi="Times New Roman" w:cs="Times New Roman"/>
          <w:sz w:val="32"/>
          <w:szCs w:val="32"/>
        </w:rPr>
        <w:t>2</w:t>
      </w:r>
      <w:r w:rsidRPr="00523E30">
        <w:rPr>
          <w:rFonts w:ascii="仿宋_GB2312" w:eastAsia="仿宋_GB2312" w:hAnsi="Times New Roman" w:cs="Times New Roman" w:hint="eastAsia"/>
          <w:sz w:val="32"/>
          <w:szCs w:val="32"/>
        </w:rPr>
        <w:t>1年预算收入</w:t>
      </w:r>
      <w:r w:rsidR="005A13E0" w:rsidRPr="00523E30">
        <w:rPr>
          <w:rFonts w:ascii="仿宋_GB2312" w:eastAsia="仿宋_GB2312" w:hAnsi="Times New Roman" w:cs="Times New Roman" w:hint="eastAsia"/>
          <w:sz w:val="32"/>
          <w:szCs w:val="32"/>
        </w:rPr>
        <w:t>2772.44</w:t>
      </w:r>
      <w:r w:rsidRPr="00523E30">
        <w:rPr>
          <w:rFonts w:ascii="仿宋_GB2312" w:eastAsia="仿宋_GB2312" w:hAnsi="Times New Roman" w:cs="Times New Roman" w:hint="eastAsia"/>
          <w:sz w:val="32"/>
          <w:szCs w:val="32"/>
        </w:rPr>
        <w:t>万元，其中：一般公共预算收入</w:t>
      </w:r>
      <w:r w:rsidR="005A13E0" w:rsidRPr="00523E30">
        <w:rPr>
          <w:rFonts w:ascii="仿宋_GB2312" w:eastAsia="仿宋_GB2312" w:hAnsi="Times New Roman" w:cs="Times New Roman" w:hint="eastAsia"/>
          <w:sz w:val="32"/>
          <w:szCs w:val="32"/>
        </w:rPr>
        <w:t>2772.44</w:t>
      </w:r>
      <w:r w:rsidRPr="00523E30">
        <w:rPr>
          <w:rFonts w:ascii="仿宋_GB2312" w:eastAsia="仿宋_GB2312" w:hAnsi="Times New Roman" w:cs="Times New Roman" w:hint="eastAsia"/>
          <w:sz w:val="32"/>
          <w:szCs w:val="32"/>
        </w:rPr>
        <w:t>万元，政府性基金预算收入</w:t>
      </w:r>
      <w:r w:rsidR="005A13E0" w:rsidRPr="00523E30">
        <w:rPr>
          <w:rFonts w:ascii="仿宋_GB2312" w:eastAsia="仿宋_GB2312" w:hAnsi="Times New Roman" w:cs="Times New Roman" w:hint="eastAsia"/>
          <w:sz w:val="32"/>
          <w:szCs w:val="32"/>
        </w:rPr>
        <w:t>0</w:t>
      </w:r>
      <w:r w:rsidRPr="00523E30">
        <w:rPr>
          <w:rFonts w:ascii="仿宋_GB2312" w:eastAsia="仿宋_GB2312" w:hAnsi="Times New Roman" w:cs="Times New Roman"/>
          <w:sz w:val="32"/>
          <w:szCs w:val="32"/>
        </w:rPr>
        <w:t>万元</w:t>
      </w:r>
      <w:r w:rsidRPr="00523E30">
        <w:rPr>
          <w:rFonts w:ascii="仿宋_GB2312" w:eastAsia="仿宋_GB2312" w:hAnsi="Times New Roman" w:cs="Times New Roman" w:hint="eastAsia"/>
          <w:sz w:val="32"/>
          <w:szCs w:val="32"/>
        </w:rPr>
        <w:t>，国有资本经营</w:t>
      </w:r>
      <w:r w:rsidRPr="00523E30">
        <w:rPr>
          <w:rFonts w:ascii="仿宋_GB2312" w:eastAsia="仿宋_GB2312" w:hAnsi="Times New Roman" w:cs="Times New Roman"/>
          <w:sz w:val="32"/>
          <w:szCs w:val="32"/>
        </w:rPr>
        <w:t>预算收入</w:t>
      </w:r>
      <w:r w:rsidR="005A13E0" w:rsidRPr="00523E30">
        <w:rPr>
          <w:rFonts w:ascii="仿宋_GB2312" w:eastAsia="仿宋_GB2312" w:hAnsi="Times New Roman" w:cs="Times New Roman" w:hint="eastAsia"/>
          <w:sz w:val="32"/>
          <w:szCs w:val="32"/>
        </w:rPr>
        <w:t>0</w:t>
      </w:r>
      <w:r w:rsidRPr="00523E30">
        <w:rPr>
          <w:rFonts w:ascii="仿宋_GB2312" w:eastAsia="仿宋_GB2312" w:hAnsi="Times New Roman" w:cs="Times New Roman"/>
          <w:sz w:val="32"/>
          <w:szCs w:val="32"/>
        </w:rPr>
        <w:t>万元</w:t>
      </w:r>
      <w:r w:rsidRPr="00523E30">
        <w:rPr>
          <w:rFonts w:ascii="仿宋_GB2312" w:eastAsia="仿宋_GB2312" w:hAnsi="Times New Roman" w:cs="Times New Roman" w:hint="eastAsia"/>
          <w:sz w:val="32"/>
          <w:szCs w:val="32"/>
        </w:rPr>
        <w:t>，财政专户管理资金收入</w:t>
      </w:r>
      <w:r w:rsidR="005A13E0" w:rsidRPr="00523E30">
        <w:rPr>
          <w:rFonts w:ascii="仿宋_GB2312" w:eastAsia="仿宋_GB2312" w:hAnsi="Times New Roman" w:cs="Times New Roman" w:hint="eastAsia"/>
          <w:sz w:val="32"/>
          <w:szCs w:val="32"/>
        </w:rPr>
        <w:t>0</w:t>
      </w:r>
      <w:r w:rsidRPr="00523E30">
        <w:rPr>
          <w:rFonts w:ascii="仿宋_GB2312" w:eastAsia="仿宋_GB2312" w:hAnsi="Times New Roman" w:cs="Times New Roman" w:hint="eastAsia"/>
          <w:sz w:val="32"/>
          <w:szCs w:val="32"/>
        </w:rPr>
        <w:t>万元，</w:t>
      </w:r>
      <w:r w:rsidRPr="00523E30">
        <w:rPr>
          <w:rFonts w:ascii="仿宋_GB2312" w:eastAsia="仿宋_GB2312" w:hAnsi="Times New Roman" w:cs="Times New Roman"/>
          <w:sz w:val="32"/>
          <w:szCs w:val="32"/>
        </w:rPr>
        <w:t>上级补助收入</w:t>
      </w:r>
      <w:r w:rsidR="005A13E0" w:rsidRPr="00523E30">
        <w:rPr>
          <w:rFonts w:ascii="仿宋_GB2312" w:eastAsia="仿宋_GB2312" w:hAnsi="Times New Roman" w:cs="Times New Roman" w:hint="eastAsia"/>
          <w:sz w:val="32"/>
          <w:szCs w:val="32"/>
        </w:rPr>
        <w:t>0</w:t>
      </w:r>
      <w:r w:rsidRPr="00523E30">
        <w:rPr>
          <w:rFonts w:ascii="仿宋_GB2312" w:eastAsia="仿宋_GB2312" w:hAnsi="Times New Roman" w:cs="Times New Roman"/>
          <w:sz w:val="32"/>
          <w:szCs w:val="32"/>
        </w:rPr>
        <w:t>万元，</w:t>
      </w:r>
      <w:r w:rsidRPr="00523E30">
        <w:rPr>
          <w:rFonts w:ascii="仿宋_GB2312" w:eastAsia="仿宋_GB2312" w:hAnsi="Times New Roman" w:cs="Times New Roman" w:hint="eastAsia"/>
          <w:sz w:val="32"/>
          <w:szCs w:val="32"/>
        </w:rPr>
        <w:t>事业收入</w:t>
      </w:r>
      <w:r w:rsidR="005A13E0" w:rsidRPr="00523E30">
        <w:rPr>
          <w:rFonts w:ascii="仿宋_GB2312" w:eastAsia="仿宋_GB2312" w:hAnsi="Times New Roman" w:cs="Times New Roman" w:hint="eastAsia"/>
          <w:sz w:val="32"/>
          <w:szCs w:val="32"/>
        </w:rPr>
        <w:t>0</w:t>
      </w:r>
      <w:r w:rsidRPr="00523E30">
        <w:rPr>
          <w:rFonts w:ascii="仿宋_GB2312" w:eastAsia="仿宋_GB2312" w:hAnsi="Times New Roman" w:cs="Times New Roman" w:hint="eastAsia"/>
          <w:sz w:val="32"/>
          <w:szCs w:val="32"/>
        </w:rPr>
        <w:t>万元，经营</w:t>
      </w:r>
      <w:r w:rsidRPr="00523E30">
        <w:rPr>
          <w:rFonts w:ascii="仿宋_GB2312" w:eastAsia="仿宋_GB2312" w:hAnsi="Times New Roman" w:cs="Times New Roman"/>
          <w:sz w:val="32"/>
          <w:szCs w:val="32"/>
        </w:rPr>
        <w:t>收入</w:t>
      </w:r>
      <w:r w:rsidR="005A13E0" w:rsidRPr="00523E30">
        <w:rPr>
          <w:rFonts w:ascii="仿宋_GB2312" w:eastAsia="仿宋_GB2312" w:hAnsi="Times New Roman" w:cs="Times New Roman" w:hint="eastAsia"/>
          <w:sz w:val="32"/>
          <w:szCs w:val="32"/>
        </w:rPr>
        <w:t>0</w:t>
      </w:r>
      <w:r w:rsidRPr="00523E30">
        <w:rPr>
          <w:rFonts w:ascii="仿宋_GB2312" w:eastAsia="仿宋_GB2312" w:hAnsi="Times New Roman" w:cs="Times New Roman" w:hint="eastAsia"/>
          <w:sz w:val="32"/>
          <w:szCs w:val="32"/>
        </w:rPr>
        <w:t>万元，附属单位上缴</w:t>
      </w:r>
      <w:r w:rsidRPr="00523E30">
        <w:rPr>
          <w:rFonts w:ascii="仿宋_GB2312" w:eastAsia="仿宋_GB2312" w:hAnsi="Times New Roman" w:cs="Times New Roman"/>
          <w:sz w:val="32"/>
          <w:szCs w:val="32"/>
        </w:rPr>
        <w:t>收入</w:t>
      </w:r>
      <w:r w:rsidR="005A13E0" w:rsidRPr="00523E30">
        <w:rPr>
          <w:rFonts w:ascii="仿宋_GB2312" w:eastAsia="仿宋_GB2312" w:hAnsi="Times New Roman" w:cs="Times New Roman" w:hint="eastAsia"/>
          <w:sz w:val="32"/>
          <w:szCs w:val="32"/>
        </w:rPr>
        <w:t>0</w:t>
      </w:r>
      <w:r w:rsidRPr="00523E30">
        <w:rPr>
          <w:rFonts w:ascii="仿宋_GB2312" w:eastAsia="仿宋_GB2312" w:hAnsi="Times New Roman" w:cs="Times New Roman"/>
          <w:sz w:val="32"/>
          <w:szCs w:val="32"/>
        </w:rPr>
        <w:t>万元，</w:t>
      </w:r>
      <w:r w:rsidRPr="00523E30">
        <w:rPr>
          <w:rFonts w:ascii="仿宋_GB2312" w:eastAsia="仿宋_GB2312" w:hAnsi="Times New Roman" w:cs="Times New Roman" w:hint="eastAsia"/>
          <w:sz w:val="32"/>
          <w:szCs w:val="32"/>
        </w:rPr>
        <w:t>其他收入</w:t>
      </w:r>
      <w:r w:rsidR="005A13E0" w:rsidRPr="00523E30">
        <w:rPr>
          <w:rFonts w:ascii="仿宋_GB2312" w:eastAsia="仿宋_GB2312" w:hAnsi="Times New Roman" w:cs="Times New Roman" w:hint="eastAsia"/>
          <w:sz w:val="32"/>
          <w:szCs w:val="32"/>
        </w:rPr>
        <w:t>0</w:t>
      </w:r>
      <w:r w:rsidRPr="00523E30">
        <w:rPr>
          <w:rFonts w:ascii="仿宋_GB2312" w:eastAsia="仿宋_GB2312" w:hAnsi="Times New Roman" w:cs="Times New Roman" w:hint="eastAsia"/>
          <w:sz w:val="32"/>
          <w:szCs w:val="32"/>
        </w:rPr>
        <w:t>万元，上年结转</w:t>
      </w:r>
      <w:r w:rsidR="005A13E0" w:rsidRPr="00523E30">
        <w:rPr>
          <w:rFonts w:ascii="仿宋_GB2312" w:eastAsia="仿宋_GB2312" w:hAnsi="Times New Roman" w:cs="Times New Roman" w:hint="eastAsia"/>
          <w:sz w:val="32"/>
          <w:szCs w:val="32"/>
        </w:rPr>
        <w:t>0</w:t>
      </w:r>
      <w:r w:rsidRPr="00523E30">
        <w:rPr>
          <w:rFonts w:ascii="仿宋_GB2312" w:eastAsia="仿宋_GB2312" w:hAnsi="Times New Roman" w:cs="Times New Roman" w:hint="eastAsia"/>
          <w:sz w:val="32"/>
          <w:szCs w:val="32"/>
        </w:rPr>
        <w:t>万元。</w:t>
      </w:r>
    </w:p>
    <w:p w:rsidR="00CC16AB" w:rsidRPr="00523E30" w:rsidRDefault="00CC16AB" w:rsidP="00CC16AB">
      <w:pPr>
        <w:ind w:firstLine="640"/>
        <w:rPr>
          <w:rFonts w:ascii="楷体_GB2312" w:eastAsia="楷体_GB2312" w:hAnsi="Times New Roman" w:cs="Times New Roman"/>
          <w:b/>
          <w:sz w:val="32"/>
          <w:szCs w:val="32"/>
        </w:rPr>
      </w:pPr>
      <w:r w:rsidRPr="00523E30">
        <w:rPr>
          <w:rFonts w:ascii="楷体_GB2312" w:eastAsia="楷体_GB2312" w:hAnsi="Times New Roman" w:cs="Times New Roman" w:hint="eastAsia"/>
          <w:b/>
          <w:sz w:val="32"/>
          <w:szCs w:val="32"/>
        </w:rPr>
        <w:t>2、支出说明</w:t>
      </w:r>
    </w:p>
    <w:p w:rsidR="007F649C" w:rsidRPr="00523E30" w:rsidRDefault="007F649C" w:rsidP="007F649C">
      <w:pPr>
        <w:ind w:firstLine="640"/>
        <w:rPr>
          <w:rFonts w:ascii="仿宋_GB2312" w:eastAsia="仿宋_GB2312" w:hAnsi="Times New Roman" w:cs="Times New Roman"/>
          <w:sz w:val="32"/>
          <w:szCs w:val="32"/>
        </w:rPr>
      </w:pPr>
      <w:r w:rsidRPr="00523E30">
        <w:rPr>
          <w:rFonts w:ascii="仿宋_GB2312" w:eastAsia="仿宋_GB2312" w:hAnsi="Times New Roman" w:cs="Times New Roman" w:hint="eastAsia"/>
          <w:sz w:val="32"/>
          <w:szCs w:val="32"/>
        </w:rPr>
        <w:t>收支预算总表支出栏、基本支出表、项目支出表按经济分类和支出功能分类科目编制，反映霸州市霸州市社会保险事业管理所20</w:t>
      </w:r>
      <w:r w:rsidRPr="00523E30">
        <w:rPr>
          <w:rFonts w:ascii="仿宋_GB2312" w:eastAsia="仿宋_GB2312" w:hAnsi="Times New Roman" w:cs="Times New Roman"/>
          <w:sz w:val="32"/>
          <w:szCs w:val="32"/>
        </w:rPr>
        <w:t>2</w:t>
      </w:r>
      <w:r w:rsidRPr="00523E30">
        <w:rPr>
          <w:rFonts w:ascii="仿宋_GB2312" w:eastAsia="仿宋_GB2312" w:hAnsi="Times New Roman" w:cs="Times New Roman" w:hint="eastAsia"/>
          <w:sz w:val="32"/>
          <w:szCs w:val="32"/>
        </w:rPr>
        <w:t>1年度单位预算中支出预算的总体情况。20</w:t>
      </w:r>
      <w:r w:rsidRPr="00523E30">
        <w:rPr>
          <w:rFonts w:ascii="仿宋_GB2312" w:eastAsia="仿宋_GB2312" w:hAnsi="Times New Roman" w:cs="Times New Roman"/>
          <w:sz w:val="32"/>
          <w:szCs w:val="32"/>
        </w:rPr>
        <w:t>2</w:t>
      </w:r>
      <w:r w:rsidRPr="00523E30">
        <w:rPr>
          <w:rFonts w:ascii="仿宋_GB2312" w:eastAsia="仿宋_GB2312" w:hAnsi="Times New Roman" w:cs="Times New Roman" w:hint="eastAsia"/>
          <w:sz w:val="32"/>
          <w:szCs w:val="32"/>
        </w:rPr>
        <w:t>1年本单位支出预算2772.44万元，其中：基本支出2772.44万元，包括：人员类项目经费2739.88</w:t>
      </w:r>
      <w:r w:rsidRPr="00523E30">
        <w:rPr>
          <w:rFonts w:ascii="仿宋_GB2312" w:eastAsia="仿宋_GB2312" w:hAnsi="Times New Roman" w:cs="Times New Roman"/>
          <w:sz w:val="32"/>
          <w:szCs w:val="32"/>
        </w:rPr>
        <w:t>万元</w:t>
      </w:r>
      <w:r w:rsidRPr="00523E30">
        <w:rPr>
          <w:rFonts w:ascii="仿宋_GB2312" w:eastAsia="仿宋_GB2312" w:hAnsi="Times New Roman" w:cs="Times New Roman" w:hint="eastAsia"/>
          <w:sz w:val="32"/>
          <w:szCs w:val="32"/>
        </w:rPr>
        <w:t>和运转类公用项目经费32.56</w:t>
      </w:r>
      <w:r w:rsidRPr="00523E30">
        <w:rPr>
          <w:rFonts w:ascii="仿宋_GB2312" w:eastAsia="仿宋_GB2312" w:hAnsi="Times New Roman" w:cs="Times New Roman"/>
          <w:sz w:val="32"/>
          <w:szCs w:val="32"/>
        </w:rPr>
        <w:t>万元</w:t>
      </w:r>
      <w:r w:rsidRPr="00523E30">
        <w:rPr>
          <w:rFonts w:ascii="仿宋_GB2312" w:eastAsia="仿宋_GB2312" w:hAnsi="Times New Roman" w:cs="Times New Roman" w:hint="eastAsia"/>
          <w:sz w:val="32"/>
          <w:szCs w:val="32"/>
        </w:rPr>
        <w:t>；运转类其他及特定目标类项目支出0万元，全部为本级</w:t>
      </w:r>
      <w:r w:rsidRPr="00523E30">
        <w:rPr>
          <w:rFonts w:ascii="仿宋_GB2312" w:eastAsia="仿宋_GB2312" w:hAnsi="Times New Roman" w:cs="Times New Roman"/>
          <w:sz w:val="32"/>
          <w:szCs w:val="32"/>
        </w:rPr>
        <w:t>支出</w:t>
      </w:r>
      <w:r w:rsidRPr="00523E30">
        <w:rPr>
          <w:rFonts w:ascii="仿宋_GB2312" w:eastAsia="仿宋_GB2312" w:hAnsi="Times New Roman" w:cs="Times New Roman" w:hint="eastAsia"/>
          <w:sz w:val="32"/>
          <w:szCs w:val="32"/>
        </w:rPr>
        <w:t>；上缴上级支出0万元，</w:t>
      </w:r>
      <w:r w:rsidRPr="00523E30">
        <w:rPr>
          <w:rFonts w:ascii="仿宋_GB2312" w:eastAsia="仿宋_GB2312" w:hAnsi="Times New Roman" w:cs="Times New Roman"/>
          <w:sz w:val="32"/>
          <w:szCs w:val="32"/>
        </w:rPr>
        <w:t>经营支出</w:t>
      </w:r>
      <w:r w:rsidRPr="00523E30">
        <w:rPr>
          <w:rFonts w:ascii="仿宋_GB2312" w:eastAsia="仿宋_GB2312" w:hAnsi="Times New Roman" w:cs="Times New Roman" w:hint="eastAsia"/>
          <w:sz w:val="32"/>
          <w:szCs w:val="32"/>
        </w:rPr>
        <w:t>0</w:t>
      </w:r>
      <w:r w:rsidRPr="00523E30">
        <w:rPr>
          <w:rFonts w:ascii="仿宋_GB2312" w:eastAsia="仿宋_GB2312" w:hAnsi="Times New Roman" w:cs="Times New Roman"/>
          <w:sz w:val="32"/>
          <w:szCs w:val="32"/>
        </w:rPr>
        <w:t>万元，</w:t>
      </w:r>
      <w:r w:rsidRPr="00523E30">
        <w:rPr>
          <w:rFonts w:ascii="仿宋_GB2312" w:eastAsia="仿宋_GB2312" w:hAnsi="Times New Roman" w:cs="Times New Roman" w:hint="eastAsia"/>
          <w:sz w:val="32"/>
          <w:szCs w:val="32"/>
        </w:rPr>
        <w:t>对附属单位补助支出0万元。</w:t>
      </w:r>
    </w:p>
    <w:p w:rsidR="00CC16AB" w:rsidRPr="00523E30" w:rsidRDefault="00CC16AB" w:rsidP="007F649C">
      <w:pPr>
        <w:ind w:firstLineChars="200" w:firstLine="643"/>
        <w:rPr>
          <w:rFonts w:ascii="楷体_GB2312" w:eastAsia="楷体_GB2312" w:hAnsi="Times New Roman" w:cs="Times New Roman"/>
          <w:b/>
          <w:sz w:val="32"/>
          <w:szCs w:val="32"/>
        </w:rPr>
      </w:pPr>
      <w:r w:rsidRPr="00523E30">
        <w:rPr>
          <w:rFonts w:ascii="楷体_GB2312" w:eastAsia="楷体_GB2312" w:hAnsi="Times New Roman" w:cs="Times New Roman" w:hint="eastAsia"/>
          <w:b/>
          <w:sz w:val="32"/>
          <w:szCs w:val="32"/>
        </w:rPr>
        <w:t>3、比上年增减情况</w:t>
      </w:r>
    </w:p>
    <w:p w:rsidR="00CC16AB" w:rsidRPr="00523E30" w:rsidRDefault="00CC16AB" w:rsidP="00CC16AB">
      <w:pPr>
        <w:ind w:firstLine="640"/>
        <w:rPr>
          <w:rFonts w:ascii="仿宋_GB2312" w:eastAsia="仿宋_GB2312" w:hAnsi="黑体" w:cs="Times New Roman"/>
          <w:sz w:val="32"/>
          <w:szCs w:val="32"/>
        </w:rPr>
      </w:pPr>
      <w:r w:rsidRPr="00523E30">
        <w:rPr>
          <w:rFonts w:ascii="仿宋_GB2312" w:eastAsia="仿宋_GB2312" w:hAnsi="Times New Roman" w:cs="Times New Roman" w:hint="eastAsia"/>
          <w:sz w:val="32"/>
          <w:szCs w:val="32"/>
        </w:rPr>
        <w:t>20</w:t>
      </w:r>
      <w:r w:rsidRPr="00523E30">
        <w:rPr>
          <w:rFonts w:ascii="仿宋_GB2312" w:eastAsia="仿宋_GB2312" w:hAnsi="Times New Roman" w:cs="Times New Roman"/>
          <w:sz w:val="32"/>
          <w:szCs w:val="32"/>
        </w:rPr>
        <w:t>2</w:t>
      </w:r>
      <w:r w:rsidRPr="00523E30">
        <w:rPr>
          <w:rFonts w:ascii="仿宋_GB2312" w:eastAsia="仿宋_GB2312" w:hAnsi="Times New Roman" w:cs="Times New Roman" w:hint="eastAsia"/>
          <w:sz w:val="32"/>
          <w:szCs w:val="32"/>
        </w:rPr>
        <w:t>1年预算收支安排</w:t>
      </w:r>
      <w:r w:rsidR="00A70C13" w:rsidRPr="00523E30">
        <w:rPr>
          <w:rFonts w:ascii="仿宋_GB2312" w:eastAsia="仿宋_GB2312" w:hAnsi="Times New Roman" w:cs="Times New Roman" w:hint="eastAsia"/>
          <w:sz w:val="32"/>
          <w:szCs w:val="32"/>
        </w:rPr>
        <w:t>2772.4</w:t>
      </w:r>
      <w:r w:rsidRPr="00523E30">
        <w:rPr>
          <w:rFonts w:ascii="仿宋_GB2312" w:eastAsia="仿宋_GB2312" w:hAnsi="Times New Roman" w:cs="Times New Roman" w:hint="eastAsia"/>
          <w:sz w:val="32"/>
          <w:szCs w:val="32"/>
        </w:rPr>
        <w:t>万元，较2020预算增加</w:t>
      </w:r>
      <w:r w:rsidR="006024B3" w:rsidRPr="00523E30">
        <w:rPr>
          <w:rFonts w:ascii="仿宋_GB2312" w:eastAsia="仿宋_GB2312" w:hAnsi="Times New Roman" w:cs="Times New Roman" w:hint="eastAsia"/>
          <w:sz w:val="32"/>
          <w:szCs w:val="32"/>
        </w:rPr>
        <w:t>2079.23</w:t>
      </w:r>
      <w:r w:rsidRPr="00523E30">
        <w:rPr>
          <w:rFonts w:ascii="仿宋_GB2312" w:eastAsia="仿宋_GB2312" w:hAnsi="Times New Roman" w:cs="Times New Roman" w:hint="eastAsia"/>
          <w:sz w:val="32"/>
          <w:szCs w:val="32"/>
        </w:rPr>
        <w:t>万元，其中：基本支出增加</w:t>
      </w:r>
      <w:r w:rsidR="006024B3" w:rsidRPr="00523E30">
        <w:rPr>
          <w:rFonts w:ascii="仿宋_GB2312" w:eastAsia="仿宋_GB2312" w:hAnsi="Times New Roman" w:cs="Times New Roman" w:hint="eastAsia"/>
          <w:sz w:val="32"/>
          <w:szCs w:val="32"/>
        </w:rPr>
        <w:t>2079.23</w:t>
      </w:r>
      <w:r w:rsidRPr="00523E30">
        <w:rPr>
          <w:rFonts w:ascii="仿宋_GB2312" w:eastAsia="仿宋_GB2312" w:hAnsi="Times New Roman" w:cs="Times New Roman" w:hint="eastAsia"/>
          <w:sz w:val="32"/>
          <w:szCs w:val="32"/>
        </w:rPr>
        <w:lastRenderedPageBreak/>
        <w:t>万元，主要为</w:t>
      </w:r>
      <w:r w:rsidR="006024B3" w:rsidRPr="00523E30">
        <w:rPr>
          <w:rFonts w:ascii="仿宋_GB2312" w:eastAsia="仿宋_GB2312" w:hAnsi="Times New Roman" w:cs="Times New Roman" w:hint="eastAsia"/>
          <w:sz w:val="32"/>
          <w:szCs w:val="32"/>
        </w:rPr>
        <w:t>由于机关事业单位养老保险系统试点库内的参保人员每年养老保险基金收入约700万元，而每年试点库需支出2712万元，账户资金不足，按照霸政[1998]137号文件“基本养老保险费发生困难时，由市级财政予以补贴”</w:t>
      </w:r>
      <w:r w:rsidR="007F649C" w:rsidRPr="00523E30">
        <w:rPr>
          <w:rFonts w:ascii="仿宋_GB2312" w:eastAsia="仿宋_GB2312" w:hAnsi="Times New Roman" w:cs="Times New Roman" w:hint="eastAsia"/>
          <w:sz w:val="32"/>
          <w:szCs w:val="32"/>
        </w:rPr>
        <w:t>。</w:t>
      </w:r>
    </w:p>
    <w:p w:rsidR="00CC16AB" w:rsidRPr="00523E30" w:rsidRDefault="00CC16AB" w:rsidP="00CC16AB">
      <w:pPr>
        <w:ind w:firstLineChars="200" w:firstLine="640"/>
        <w:rPr>
          <w:rFonts w:ascii="黑体" w:eastAsia="黑体" w:hAnsi="黑体" w:cs="Times New Roman"/>
          <w:sz w:val="32"/>
          <w:szCs w:val="32"/>
        </w:rPr>
      </w:pPr>
      <w:r w:rsidRPr="00523E30">
        <w:rPr>
          <w:rFonts w:ascii="黑体" w:eastAsia="黑体" w:hAnsi="黑体" w:cs="Times New Roman" w:hint="eastAsia"/>
          <w:sz w:val="32"/>
          <w:szCs w:val="32"/>
        </w:rPr>
        <w:t>三、机关运行经费安排情况</w:t>
      </w:r>
    </w:p>
    <w:p w:rsidR="00CC16AB" w:rsidRPr="00523E30" w:rsidRDefault="00C47302" w:rsidP="00CC16A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2021年，我单位运行经费共计安排</w:t>
      </w:r>
      <w:r w:rsidR="007F649C" w:rsidRPr="00523E30">
        <w:rPr>
          <w:rFonts w:ascii="仿宋_GB2312" w:eastAsia="仿宋_GB2312" w:hAnsi="Times New Roman" w:cs="Times New Roman" w:hint="eastAsia"/>
          <w:sz w:val="32"/>
          <w:szCs w:val="32"/>
        </w:rPr>
        <w:t>0</w:t>
      </w:r>
      <w:r w:rsidR="00CC16AB" w:rsidRPr="00523E30">
        <w:rPr>
          <w:rFonts w:ascii="仿宋_GB2312" w:eastAsia="仿宋_GB2312" w:hAnsi="Times New Roman" w:cs="Times New Roman" w:hint="eastAsia"/>
          <w:sz w:val="32"/>
          <w:szCs w:val="32"/>
        </w:rPr>
        <w:t>万元，主要用于办公区的日常维修、办公及印</w:t>
      </w:r>
      <w:r w:rsidR="00A70C13" w:rsidRPr="00523E30">
        <w:rPr>
          <w:rFonts w:ascii="仿宋_GB2312" w:eastAsia="仿宋_GB2312" w:hAnsi="Times New Roman" w:cs="Times New Roman" w:hint="eastAsia"/>
          <w:sz w:val="32"/>
          <w:szCs w:val="32"/>
        </w:rPr>
        <w:t>刷费，邮电费、差旅费、会议费、福利费、专用材料及一般设备购置费</w:t>
      </w:r>
      <w:r w:rsidR="00CC16AB" w:rsidRPr="00523E30">
        <w:rPr>
          <w:rFonts w:ascii="仿宋_GB2312" w:eastAsia="仿宋_GB2312" w:hAnsi="Times New Roman" w:cs="Times New Roman" w:hint="eastAsia"/>
          <w:sz w:val="32"/>
          <w:szCs w:val="32"/>
        </w:rPr>
        <w:t>等日常运行支出。</w:t>
      </w:r>
    </w:p>
    <w:p w:rsidR="00CC16AB" w:rsidRPr="00523E30" w:rsidRDefault="00CC16AB" w:rsidP="00CC16AB">
      <w:pPr>
        <w:ind w:firstLineChars="200" w:firstLine="640"/>
        <w:rPr>
          <w:rFonts w:ascii="黑体" w:eastAsia="黑体" w:hAnsi="黑体" w:cs="Times New Roman"/>
          <w:sz w:val="32"/>
          <w:szCs w:val="32"/>
        </w:rPr>
      </w:pPr>
      <w:r w:rsidRPr="00523E30">
        <w:rPr>
          <w:rFonts w:ascii="黑体" w:eastAsia="黑体" w:hAnsi="黑体" w:cs="Times New Roman" w:hint="eastAsia"/>
          <w:sz w:val="32"/>
          <w:szCs w:val="32"/>
        </w:rPr>
        <w:t>四、财政拨款</w:t>
      </w:r>
      <w:r w:rsidRPr="00523E30">
        <w:rPr>
          <w:rFonts w:ascii="黑体" w:eastAsia="黑体" w:hAnsi="黑体" w:cs="Times New Roman"/>
          <w:sz w:val="32"/>
          <w:szCs w:val="32"/>
        </w:rPr>
        <w:t>“</w:t>
      </w:r>
      <w:r w:rsidRPr="00523E30">
        <w:rPr>
          <w:rFonts w:ascii="黑体" w:eastAsia="黑体" w:hAnsi="黑体" w:cs="Times New Roman" w:hint="eastAsia"/>
          <w:sz w:val="32"/>
          <w:szCs w:val="32"/>
        </w:rPr>
        <w:t>三公</w:t>
      </w:r>
      <w:r w:rsidRPr="00523E30">
        <w:rPr>
          <w:rFonts w:ascii="黑体" w:eastAsia="黑体" w:hAnsi="黑体" w:cs="Times New Roman"/>
          <w:sz w:val="32"/>
          <w:szCs w:val="32"/>
        </w:rPr>
        <w:t>”</w:t>
      </w:r>
      <w:r w:rsidRPr="00523E30">
        <w:rPr>
          <w:rFonts w:ascii="黑体" w:eastAsia="黑体" w:hAnsi="黑体" w:cs="Times New Roman" w:hint="eastAsia"/>
          <w:sz w:val="32"/>
          <w:szCs w:val="32"/>
        </w:rPr>
        <w:t>经费预算情况及增减变化原因</w:t>
      </w:r>
    </w:p>
    <w:p w:rsidR="00CC16AB" w:rsidRPr="00523E30" w:rsidRDefault="00CC16AB" w:rsidP="00CC16AB">
      <w:pPr>
        <w:ind w:firstLineChars="200" w:firstLine="640"/>
        <w:rPr>
          <w:rFonts w:ascii="仿宋_GB2312" w:eastAsia="仿宋_GB2312" w:hAnsi="Times New Roman" w:cs="Times New Roman"/>
          <w:sz w:val="32"/>
          <w:szCs w:val="32"/>
        </w:rPr>
      </w:pPr>
      <w:r w:rsidRPr="00523E30">
        <w:rPr>
          <w:rFonts w:ascii="仿宋_GB2312" w:eastAsia="仿宋_GB2312" w:hAnsi="Times New Roman" w:cs="Times New Roman" w:hint="eastAsia"/>
          <w:sz w:val="32"/>
          <w:szCs w:val="32"/>
        </w:rPr>
        <w:t>20</w:t>
      </w:r>
      <w:r w:rsidRPr="00523E30">
        <w:rPr>
          <w:rFonts w:ascii="仿宋_GB2312" w:eastAsia="仿宋_GB2312" w:hAnsi="Times New Roman" w:cs="Times New Roman"/>
          <w:sz w:val="32"/>
          <w:szCs w:val="32"/>
        </w:rPr>
        <w:t>2</w:t>
      </w:r>
      <w:r w:rsidRPr="00523E30">
        <w:rPr>
          <w:rFonts w:ascii="仿宋_GB2312" w:eastAsia="仿宋_GB2312" w:hAnsi="Times New Roman" w:cs="Times New Roman" w:hint="eastAsia"/>
          <w:sz w:val="32"/>
          <w:szCs w:val="32"/>
        </w:rPr>
        <w:t>1年，我单位“三公”经费预算安排</w:t>
      </w:r>
      <w:r w:rsidR="00A70C13" w:rsidRPr="00523E30">
        <w:rPr>
          <w:rFonts w:ascii="仿宋_GB2312" w:eastAsia="仿宋_GB2312" w:hAnsi="Times New Roman" w:cs="Times New Roman" w:hint="eastAsia"/>
          <w:sz w:val="32"/>
          <w:szCs w:val="32"/>
        </w:rPr>
        <w:t>0.22</w:t>
      </w:r>
      <w:r w:rsidRPr="00523E30">
        <w:rPr>
          <w:rFonts w:ascii="仿宋_GB2312" w:eastAsia="仿宋_GB2312" w:hAnsi="Times New Roman" w:cs="Times New Roman" w:hint="eastAsia"/>
          <w:sz w:val="32"/>
          <w:szCs w:val="32"/>
        </w:rPr>
        <w:t>万元，其中：因公出国（境）费</w:t>
      </w:r>
      <w:r w:rsidR="00A70C13" w:rsidRPr="00523E30">
        <w:rPr>
          <w:rFonts w:ascii="仿宋_GB2312" w:eastAsia="仿宋_GB2312" w:hAnsi="Times New Roman" w:cs="Times New Roman" w:hint="eastAsia"/>
          <w:sz w:val="32"/>
          <w:szCs w:val="32"/>
        </w:rPr>
        <w:t>0</w:t>
      </w:r>
      <w:r w:rsidRPr="00523E30">
        <w:rPr>
          <w:rFonts w:ascii="仿宋_GB2312" w:eastAsia="仿宋_GB2312" w:hAnsi="Times New Roman" w:cs="Times New Roman" w:hint="eastAsia"/>
          <w:sz w:val="32"/>
          <w:szCs w:val="32"/>
        </w:rPr>
        <w:t>万元；公务用车购置及运维费</w:t>
      </w:r>
      <w:r w:rsidR="00A70C13" w:rsidRPr="00523E30">
        <w:rPr>
          <w:rFonts w:ascii="仿宋_GB2312" w:eastAsia="仿宋_GB2312" w:hAnsi="Times New Roman" w:cs="Times New Roman" w:hint="eastAsia"/>
          <w:sz w:val="32"/>
          <w:szCs w:val="32"/>
        </w:rPr>
        <w:t>0</w:t>
      </w:r>
      <w:r w:rsidRPr="00523E30">
        <w:rPr>
          <w:rFonts w:ascii="仿宋_GB2312" w:eastAsia="仿宋_GB2312" w:hAnsi="Times New Roman" w:cs="Times New Roman" w:hint="eastAsia"/>
          <w:sz w:val="32"/>
          <w:szCs w:val="32"/>
        </w:rPr>
        <w:t>万元（其中：公务用车购置费</w:t>
      </w:r>
      <w:r w:rsidR="00A70C13" w:rsidRPr="00523E30">
        <w:rPr>
          <w:rFonts w:ascii="仿宋_GB2312" w:eastAsia="仿宋_GB2312" w:hAnsi="Times New Roman" w:cs="Times New Roman" w:hint="eastAsia"/>
          <w:sz w:val="32"/>
          <w:szCs w:val="32"/>
        </w:rPr>
        <w:t>0</w:t>
      </w:r>
      <w:r w:rsidRPr="00523E30">
        <w:rPr>
          <w:rFonts w:ascii="仿宋_GB2312" w:eastAsia="仿宋_GB2312" w:hAnsi="Times New Roman" w:cs="Times New Roman" w:hint="eastAsia"/>
          <w:sz w:val="32"/>
          <w:szCs w:val="32"/>
        </w:rPr>
        <w:t>万元，公务用车运行维护费</w:t>
      </w:r>
      <w:r w:rsidR="00A70C13" w:rsidRPr="00523E30">
        <w:rPr>
          <w:rFonts w:ascii="仿宋_GB2312" w:eastAsia="仿宋_GB2312" w:hAnsi="Times New Roman" w:cs="Times New Roman" w:hint="eastAsia"/>
          <w:sz w:val="32"/>
          <w:szCs w:val="32"/>
        </w:rPr>
        <w:t>0</w:t>
      </w:r>
      <w:r w:rsidRPr="00523E30">
        <w:rPr>
          <w:rFonts w:ascii="仿宋_GB2312" w:eastAsia="仿宋_GB2312" w:hAnsi="Times New Roman" w:cs="Times New Roman" w:hint="eastAsia"/>
          <w:sz w:val="32"/>
          <w:szCs w:val="32"/>
        </w:rPr>
        <w:t>万元)；公务接待费</w:t>
      </w:r>
      <w:r w:rsidR="00A70C13" w:rsidRPr="00523E30">
        <w:rPr>
          <w:rFonts w:ascii="仿宋_GB2312" w:eastAsia="仿宋_GB2312" w:hAnsi="Times New Roman" w:cs="Times New Roman" w:hint="eastAsia"/>
          <w:sz w:val="32"/>
          <w:szCs w:val="32"/>
        </w:rPr>
        <w:t>0</w:t>
      </w:r>
      <w:r w:rsidR="00F56511" w:rsidRPr="00523E30">
        <w:rPr>
          <w:rFonts w:ascii="仿宋_GB2312" w:eastAsia="仿宋_GB2312" w:hAnsi="Times New Roman" w:cs="Times New Roman" w:hint="eastAsia"/>
          <w:sz w:val="32"/>
          <w:szCs w:val="32"/>
        </w:rPr>
        <w:t>.22</w:t>
      </w:r>
      <w:r w:rsidRPr="00523E30">
        <w:rPr>
          <w:rFonts w:ascii="仿宋_GB2312" w:eastAsia="仿宋_GB2312" w:hAnsi="Times New Roman" w:cs="Times New Roman" w:hint="eastAsia"/>
          <w:sz w:val="32"/>
          <w:szCs w:val="32"/>
        </w:rPr>
        <w:t>万元，较2020年“三公”经费减少</w:t>
      </w:r>
      <w:r w:rsidR="007F649C" w:rsidRPr="00523E30">
        <w:rPr>
          <w:rFonts w:ascii="仿宋_GB2312" w:eastAsia="仿宋_GB2312" w:hAnsi="Times New Roman" w:cs="Times New Roman" w:hint="eastAsia"/>
          <w:sz w:val="32"/>
          <w:szCs w:val="32"/>
        </w:rPr>
        <w:t>0.05</w:t>
      </w:r>
      <w:r w:rsidRPr="00523E30">
        <w:rPr>
          <w:rFonts w:ascii="仿宋_GB2312" w:eastAsia="仿宋_GB2312" w:hAnsi="Times New Roman" w:cs="Times New Roman" w:hint="eastAsia"/>
          <w:sz w:val="32"/>
          <w:szCs w:val="32"/>
        </w:rPr>
        <w:t>万元，主要是因为</w:t>
      </w:r>
      <w:r w:rsidR="00F56511" w:rsidRPr="00523E30">
        <w:rPr>
          <w:rFonts w:ascii="仿宋_GB2312" w:eastAsia="仿宋_GB2312" w:hAnsi="Times New Roman" w:cs="Times New Roman" w:hint="eastAsia"/>
          <w:sz w:val="32"/>
          <w:szCs w:val="32"/>
        </w:rPr>
        <w:t>因公出国（境）费与2020年持平，我增减变化；公费用车购置费与2020年持平，无增减变化；</w:t>
      </w:r>
      <w:r w:rsidR="004D3769" w:rsidRPr="00523E30">
        <w:rPr>
          <w:rFonts w:ascii="仿宋_GB2312" w:eastAsia="仿宋_GB2312" w:hAnsi="Times New Roman" w:cs="Times New Roman" w:hint="eastAsia"/>
          <w:sz w:val="32"/>
          <w:szCs w:val="32"/>
        </w:rPr>
        <w:t>公务用车运行维护费</w:t>
      </w:r>
      <w:r w:rsidR="00C0696B" w:rsidRPr="00523E30">
        <w:rPr>
          <w:rFonts w:ascii="仿宋_GB2312" w:eastAsia="仿宋_GB2312" w:hAnsi="Times New Roman" w:cs="Times New Roman" w:hint="eastAsia"/>
          <w:sz w:val="32"/>
          <w:szCs w:val="32"/>
        </w:rPr>
        <w:t>与2020年持平</w:t>
      </w:r>
      <w:r w:rsidR="004D3769" w:rsidRPr="00523E30">
        <w:rPr>
          <w:rFonts w:ascii="仿宋_GB2312" w:eastAsia="仿宋_GB2312" w:hAnsi="Times New Roman" w:cs="Times New Roman" w:hint="eastAsia"/>
          <w:sz w:val="32"/>
          <w:szCs w:val="32"/>
        </w:rPr>
        <w:t>；公务接待费减少0.05万元，减少原因为压缩开支。</w:t>
      </w:r>
    </w:p>
    <w:p w:rsidR="00CC16AB" w:rsidRPr="00523E30" w:rsidRDefault="00CC16AB" w:rsidP="00CC16AB">
      <w:pPr>
        <w:ind w:firstLineChars="200" w:firstLine="640"/>
        <w:rPr>
          <w:rFonts w:ascii="黑体" w:eastAsia="黑体" w:hAnsi="黑体" w:cs="Times New Roman"/>
          <w:sz w:val="32"/>
          <w:szCs w:val="32"/>
        </w:rPr>
      </w:pPr>
      <w:r w:rsidRPr="00523E30">
        <w:rPr>
          <w:rFonts w:ascii="黑体" w:eastAsia="黑体" w:hAnsi="黑体" w:cs="Times New Roman" w:hint="eastAsia"/>
          <w:sz w:val="32"/>
          <w:szCs w:val="32"/>
        </w:rPr>
        <w:t>五、预算绩效信息</w:t>
      </w:r>
    </w:p>
    <w:p w:rsidR="007F649C" w:rsidRPr="00523E30" w:rsidRDefault="007F649C" w:rsidP="007F649C">
      <w:pPr>
        <w:autoSpaceDE w:val="0"/>
        <w:autoSpaceDN w:val="0"/>
        <w:adjustRightInd w:val="0"/>
        <w:ind w:firstLineChars="200" w:firstLine="640"/>
        <w:jc w:val="left"/>
        <w:rPr>
          <w:rFonts w:ascii="仿宋_GB2312" w:eastAsia="仿宋_GB2312" w:hAnsi="Times New Roman" w:cs="Times New Roman"/>
          <w:sz w:val="32"/>
          <w:szCs w:val="32"/>
        </w:rPr>
      </w:pPr>
      <w:bookmarkStart w:id="1" w:name="_Toc471398463"/>
      <w:r w:rsidRPr="00523E30">
        <w:rPr>
          <w:rFonts w:ascii="仿宋_GB2312" w:eastAsia="仿宋_GB2312" w:hAnsi="Times New Roman" w:cs="Times New Roman"/>
          <w:sz w:val="32"/>
          <w:szCs w:val="32"/>
        </w:rPr>
        <w:lastRenderedPageBreak/>
        <w:t>202</w:t>
      </w:r>
      <w:r w:rsidRPr="00523E30">
        <w:rPr>
          <w:rFonts w:ascii="仿宋_GB2312" w:eastAsia="仿宋_GB2312" w:hAnsi="Times New Roman" w:cs="Times New Roman" w:hint="eastAsia"/>
          <w:sz w:val="32"/>
          <w:szCs w:val="32"/>
        </w:rPr>
        <w:t>1年</w:t>
      </w:r>
      <w:r w:rsidRPr="00523E30">
        <w:rPr>
          <w:rFonts w:ascii="仿宋_GB2312" w:eastAsia="仿宋_GB2312" w:hAnsi="Times New Roman" w:cs="Times New Roman"/>
          <w:sz w:val="32"/>
          <w:szCs w:val="32"/>
        </w:rPr>
        <w:t>，我</w:t>
      </w:r>
      <w:r w:rsidRPr="00523E30">
        <w:rPr>
          <w:rFonts w:ascii="仿宋_GB2312" w:eastAsia="仿宋_GB2312" w:hAnsi="Times New Roman" w:cs="Times New Roman" w:hint="eastAsia"/>
          <w:sz w:val="32"/>
          <w:szCs w:val="32"/>
        </w:rPr>
        <w:t>单位</w:t>
      </w:r>
      <w:r w:rsidRPr="00523E30">
        <w:rPr>
          <w:rFonts w:ascii="仿宋_GB2312" w:eastAsia="仿宋_GB2312" w:hAnsi="Times New Roman" w:cs="Times New Roman"/>
          <w:sz w:val="32"/>
          <w:szCs w:val="32"/>
        </w:rPr>
        <w:t>无</w:t>
      </w:r>
      <w:r w:rsidRPr="00523E30">
        <w:rPr>
          <w:rFonts w:ascii="仿宋_GB2312" w:eastAsia="仿宋_GB2312" w:hAnsi="Times New Roman" w:cs="Times New Roman" w:hint="eastAsia"/>
          <w:sz w:val="32"/>
          <w:szCs w:val="32"/>
        </w:rPr>
        <w:t>运转类其他及特定目标类项目支出预算。</w:t>
      </w:r>
      <w:bookmarkEnd w:id="1"/>
    </w:p>
    <w:p w:rsidR="00CC16AB" w:rsidRPr="00523E30" w:rsidRDefault="00CC16AB" w:rsidP="007F649C">
      <w:pPr>
        <w:autoSpaceDE w:val="0"/>
        <w:autoSpaceDN w:val="0"/>
        <w:adjustRightInd w:val="0"/>
        <w:ind w:firstLineChars="200" w:firstLine="640"/>
        <w:jc w:val="left"/>
        <w:rPr>
          <w:rFonts w:ascii="黑体" w:eastAsia="黑体" w:hAnsi="黑体" w:cs="Times New Roman"/>
          <w:sz w:val="32"/>
          <w:szCs w:val="32"/>
        </w:rPr>
      </w:pPr>
      <w:r w:rsidRPr="00523E30">
        <w:rPr>
          <w:rFonts w:ascii="黑体" w:eastAsia="黑体" w:hAnsi="黑体" w:cs="Times New Roman" w:hint="eastAsia"/>
          <w:sz w:val="32"/>
          <w:szCs w:val="32"/>
        </w:rPr>
        <w:t>六、政府采购预算情况</w:t>
      </w:r>
    </w:p>
    <w:p w:rsidR="00CC16AB" w:rsidRPr="00523E30" w:rsidRDefault="00CC16AB" w:rsidP="00C10889">
      <w:pPr>
        <w:ind w:firstLineChars="200" w:firstLine="640"/>
        <w:rPr>
          <w:rFonts w:ascii="仿宋_GB2312" w:eastAsia="仿宋_GB2312" w:hAnsi="Times New Roman" w:cs="Times New Roman"/>
          <w:sz w:val="32"/>
          <w:szCs w:val="32"/>
        </w:rPr>
      </w:pPr>
      <w:bookmarkStart w:id="2" w:name="_Toc471398468"/>
      <w:r w:rsidRPr="00523E30">
        <w:rPr>
          <w:rFonts w:ascii="仿宋_GB2312" w:eastAsia="仿宋_GB2312" w:hAnsi="Times New Roman" w:cs="Times New Roman" w:hint="eastAsia"/>
          <w:sz w:val="32"/>
          <w:szCs w:val="32"/>
        </w:rPr>
        <w:t>20</w:t>
      </w:r>
      <w:r w:rsidRPr="00523E30">
        <w:rPr>
          <w:rFonts w:ascii="仿宋_GB2312" w:eastAsia="仿宋_GB2312" w:hAnsi="Times New Roman" w:cs="Times New Roman"/>
          <w:sz w:val="32"/>
          <w:szCs w:val="32"/>
        </w:rPr>
        <w:t>2</w:t>
      </w:r>
      <w:r w:rsidRPr="00523E30">
        <w:rPr>
          <w:rFonts w:ascii="仿宋_GB2312" w:eastAsia="仿宋_GB2312" w:hAnsi="Times New Roman" w:cs="Times New Roman" w:hint="eastAsia"/>
          <w:sz w:val="32"/>
          <w:szCs w:val="32"/>
        </w:rPr>
        <w:t>1年，我单位</w:t>
      </w:r>
      <w:r w:rsidR="00C10889" w:rsidRPr="00523E30">
        <w:rPr>
          <w:rFonts w:ascii="仿宋_GB2312" w:eastAsia="仿宋_GB2312" w:hAnsi="Times New Roman" w:cs="Times New Roman" w:hint="eastAsia"/>
          <w:sz w:val="32"/>
          <w:szCs w:val="32"/>
        </w:rPr>
        <w:t>无政府采购预算</w:t>
      </w:r>
      <w:r w:rsidR="007F649C" w:rsidRPr="00523E30">
        <w:rPr>
          <w:rFonts w:ascii="仿宋_GB2312" w:eastAsia="仿宋_GB2312" w:hAnsi="Times New Roman" w:cs="Times New Roman" w:hint="eastAsia"/>
          <w:sz w:val="32"/>
          <w:szCs w:val="32"/>
        </w:rPr>
        <w:t>。</w:t>
      </w:r>
    </w:p>
    <w:bookmarkEnd w:id="2"/>
    <w:p w:rsidR="00CC16AB" w:rsidRPr="00523E30" w:rsidRDefault="00CC16AB" w:rsidP="00C10889">
      <w:pPr>
        <w:ind w:firstLineChars="150" w:firstLine="480"/>
        <w:rPr>
          <w:rFonts w:ascii="黑体" w:eastAsia="黑体" w:hAnsi="黑体" w:cs="Times New Roman"/>
          <w:sz w:val="32"/>
          <w:szCs w:val="32"/>
        </w:rPr>
      </w:pPr>
      <w:r w:rsidRPr="00523E30">
        <w:rPr>
          <w:rFonts w:ascii="黑体" w:eastAsia="黑体" w:hAnsi="黑体" w:cs="Times New Roman" w:hint="eastAsia"/>
          <w:sz w:val="32"/>
          <w:szCs w:val="32"/>
        </w:rPr>
        <w:t>七、国有资产信息</w:t>
      </w:r>
    </w:p>
    <w:p w:rsidR="00CC16AB" w:rsidRPr="00523E30" w:rsidRDefault="00CC16AB" w:rsidP="000C1A7F">
      <w:pPr>
        <w:ind w:firstLineChars="200" w:firstLine="640"/>
        <w:rPr>
          <w:rFonts w:ascii="仿宋_GB2312" w:eastAsia="仿宋_GB2312" w:hAnsi="黑体" w:cs="Times New Roman"/>
          <w:sz w:val="32"/>
          <w:szCs w:val="32"/>
        </w:rPr>
      </w:pPr>
      <w:r w:rsidRPr="00523E30">
        <w:rPr>
          <w:rFonts w:ascii="仿宋_GB2312" w:eastAsia="仿宋_GB2312" w:hAnsi="黑体" w:cs="Times New Roman" w:hint="eastAsia"/>
          <w:sz w:val="32"/>
          <w:szCs w:val="32"/>
        </w:rPr>
        <w:t>霸州市</w:t>
      </w:r>
      <w:r w:rsidR="001E7949" w:rsidRPr="00523E30">
        <w:rPr>
          <w:rFonts w:ascii="仿宋_GB2312" w:eastAsia="仿宋_GB2312" w:hAnsi="黑体" w:cs="Times New Roman" w:hint="eastAsia"/>
          <w:sz w:val="32"/>
          <w:szCs w:val="32"/>
        </w:rPr>
        <w:t>社会保险事业管理所</w:t>
      </w:r>
      <w:r w:rsidRPr="00523E30">
        <w:rPr>
          <w:rFonts w:ascii="仿宋_GB2312" w:eastAsia="仿宋_GB2312" w:hAnsi="黑体" w:cs="Times New Roman" w:hint="eastAsia"/>
          <w:sz w:val="32"/>
          <w:szCs w:val="32"/>
        </w:rPr>
        <w:t>上年末固定资产金额为</w:t>
      </w:r>
      <w:r w:rsidR="004459B2" w:rsidRPr="00523E30">
        <w:rPr>
          <w:rFonts w:ascii="仿宋_GB2312" w:eastAsia="仿宋_GB2312" w:hAnsi="黑体" w:cs="Times New Roman" w:hint="eastAsia"/>
          <w:sz w:val="32"/>
          <w:szCs w:val="32"/>
        </w:rPr>
        <w:t>95.12</w:t>
      </w:r>
      <w:r w:rsidRPr="00523E30">
        <w:rPr>
          <w:rFonts w:ascii="仿宋_GB2312" w:eastAsia="仿宋_GB2312" w:hAnsi="黑体" w:cs="Times New Roman" w:hint="eastAsia"/>
          <w:sz w:val="32"/>
          <w:szCs w:val="32"/>
        </w:rPr>
        <w:t>万元（详见下表）。</w:t>
      </w:r>
      <w:r w:rsidRPr="00523E30">
        <w:rPr>
          <w:rFonts w:ascii="仿宋_GB2312" w:eastAsia="仿宋_GB2312" w:hAnsi="黑体" w:cs="Times New Roman"/>
          <w:b/>
          <w:sz w:val="32"/>
          <w:szCs w:val="32"/>
        </w:rPr>
        <w:t>202</w:t>
      </w:r>
      <w:r w:rsidRPr="00523E30">
        <w:rPr>
          <w:rFonts w:ascii="仿宋_GB2312" w:eastAsia="仿宋_GB2312" w:hAnsi="黑体" w:cs="Times New Roman" w:hint="eastAsia"/>
          <w:b/>
          <w:sz w:val="32"/>
          <w:szCs w:val="32"/>
        </w:rPr>
        <w:t>1年</w:t>
      </w:r>
      <w:r w:rsidRPr="00523E30">
        <w:rPr>
          <w:rFonts w:ascii="仿宋_GB2312" w:eastAsia="仿宋_GB2312" w:hAnsi="黑体" w:cs="Times New Roman"/>
          <w:b/>
          <w:sz w:val="32"/>
          <w:szCs w:val="32"/>
        </w:rPr>
        <w:t>，我</w:t>
      </w:r>
      <w:r w:rsidRPr="00523E30">
        <w:rPr>
          <w:rFonts w:ascii="仿宋_GB2312" w:eastAsia="仿宋_GB2312" w:hAnsi="黑体" w:cs="Times New Roman" w:hint="eastAsia"/>
          <w:b/>
          <w:sz w:val="32"/>
          <w:szCs w:val="32"/>
        </w:rPr>
        <w:t>单位</w:t>
      </w:r>
      <w:r w:rsidRPr="00523E30">
        <w:rPr>
          <w:rFonts w:ascii="仿宋_GB2312" w:eastAsia="仿宋_GB2312" w:hAnsi="黑体" w:cs="Times New Roman"/>
          <w:b/>
          <w:sz w:val="32"/>
          <w:szCs w:val="32"/>
        </w:rPr>
        <w:t>无新增固定资产计划</w:t>
      </w:r>
      <w:r w:rsidRPr="00523E30">
        <w:rPr>
          <w:rFonts w:ascii="仿宋_GB2312" w:eastAsia="仿宋_GB2312" w:hAnsi="黑体" w:cs="Times New Roman" w:hint="eastAsia"/>
          <w:b/>
          <w:sz w:val="32"/>
          <w:szCs w:val="32"/>
        </w:rPr>
        <w:t>。</w:t>
      </w:r>
    </w:p>
    <w:tbl>
      <w:tblPr>
        <w:tblW w:w="13482" w:type="dxa"/>
        <w:tblInd w:w="93" w:type="dxa"/>
        <w:tblLayout w:type="fixed"/>
        <w:tblLook w:val="04A0"/>
      </w:tblPr>
      <w:tblGrid>
        <w:gridCol w:w="5224"/>
        <w:gridCol w:w="3548"/>
        <w:gridCol w:w="4710"/>
      </w:tblGrid>
      <w:tr w:rsidR="00CC16AB" w:rsidRPr="00523E30" w:rsidTr="00FA0024">
        <w:trPr>
          <w:trHeight w:val="705"/>
        </w:trPr>
        <w:tc>
          <w:tcPr>
            <w:tcW w:w="13482" w:type="dxa"/>
            <w:gridSpan w:val="3"/>
            <w:tcBorders>
              <w:top w:val="nil"/>
              <w:left w:val="nil"/>
              <w:bottom w:val="nil"/>
              <w:right w:val="nil"/>
            </w:tcBorders>
            <w:shd w:val="clear" w:color="auto" w:fill="auto"/>
            <w:noWrap/>
            <w:vAlign w:val="center"/>
          </w:tcPr>
          <w:p w:rsidR="00CC16AB" w:rsidRPr="00523E30" w:rsidRDefault="00CC16AB" w:rsidP="00FA0024">
            <w:pPr>
              <w:widowControl/>
              <w:jc w:val="center"/>
              <w:rPr>
                <w:rFonts w:ascii="宋体" w:eastAsia="宋体" w:hAnsi="宋体" w:cs="宋体"/>
                <w:b/>
                <w:bCs/>
                <w:kern w:val="0"/>
                <w:sz w:val="32"/>
                <w:szCs w:val="32"/>
              </w:rPr>
            </w:pPr>
          </w:p>
          <w:p w:rsidR="00CC16AB" w:rsidRPr="00523E30" w:rsidRDefault="00CC16AB" w:rsidP="004459B2">
            <w:pPr>
              <w:widowControl/>
              <w:jc w:val="center"/>
              <w:rPr>
                <w:rFonts w:ascii="宋体" w:eastAsia="宋体" w:hAnsi="宋体" w:cs="宋体"/>
                <w:b/>
                <w:bCs/>
                <w:kern w:val="0"/>
                <w:sz w:val="32"/>
                <w:szCs w:val="32"/>
              </w:rPr>
            </w:pPr>
            <w:r w:rsidRPr="00523E30">
              <w:rPr>
                <w:rFonts w:ascii="宋体" w:eastAsia="宋体" w:hAnsi="宋体" w:cs="宋体" w:hint="eastAsia"/>
                <w:b/>
                <w:bCs/>
                <w:kern w:val="0"/>
                <w:sz w:val="32"/>
                <w:szCs w:val="32"/>
              </w:rPr>
              <w:t>霸州市</w:t>
            </w:r>
            <w:r w:rsidR="004459B2" w:rsidRPr="00523E30">
              <w:rPr>
                <w:rFonts w:ascii="宋体" w:eastAsia="宋体" w:hAnsi="宋体" w:cs="宋体" w:hint="eastAsia"/>
                <w:b/>
                <w:bCs/>
                <w:kern w:val="0"/>
                <w:sz w:val="32"/>
                <w:szCs w:val="32"/>
              </w:rPr>
              <w:t>社会保险事业管理所</w:t>
            </w:r>
            <w:r w:rsidRPr="00523E30">
              <w:rPr>
                <w:rFonts w:ascii="宋体" w:eastAsia="宋体" w:hAnsi="宋体" w:cs="宋体" w:hint="eastAsia"/>
                <w:b/>
                <w:bCs/>
                <w:kern w:val="0"/>
                <w:sz w:val="32"/>
                <w:szCs w:val="32"/>
              </w:rPr>
              <w:t>固定资产占用情况表</w:t>
            </w:r>
          </w:p>
        </w:tc>
      </w:tr>
      <w:tr w:rsidR="00CC16AB" w:rsidRPr="00523E30" w:rsidTr="00FA0024">
        <w:trPr>
          <w:trHeight w:val="510"/>
        </w:trPr>
        <w:tc>
          <w:tcPr>
            <w:tcW w:w="8772" w:type="dxa"/>
            <w:gridSpan w:val="2"/>
            <w:tcBorders>
              <w:top w:val="nil"/>
              <w:left w:val="nil"/>
              <w:bottom w:val="nil"/>
              <w:right w:val="nil"/>
            </w:tcBorders>
            <w:shd w:val="clear" w:color="auto" w:fill="auto"/>
            <w:noWrap/>
            <w:vAlign w:val="center"/>
          </w:tcPr>
          <w:p w:rsidR="00CC16AB" w:rsidRPr="00523E30" w:rsidRDefault="00CC16AB" w:rsidP="004459B2">
            <w:pPr>
              <w:widowControl/>
              <w:jc w:val="left"/>
              <w:rPr>
                <w:rFonts w:ascii="宋体" w:eastAsia="宋体" w:hAnsi="宋体" w:cs="宋体"/>
                <w:kern w:val="0"/>
                <w:sz w:val="22"/>
              </w:rPr>
            </w:pPr>
            <w:r w:rsidRPr="00523E30">
              <w:rPr>
                <w:rFonts w:ascii="宋体" w:eastAsia="宋体" w:hAnsi="宋体" w:cs="宋体" w:hint="eastAsia"/>
                <w:kern w:val="0"/>
                <w:sz w:val="22"/>
              </w:rPr>
              <w:t>编制部门：</w:t>
            </w:r>
            <w:r w:rsidR="004459B2" w:rsidRPr="00523E30">
              <w:rPr>
                <w:rFonts w:ascii="宋体" w:eastAsia="宋体" w:hAnsi="宋体" w:cs="宋体" w:hint="eastAsia"/>
                <w:kern w:val="0"/>
                <w:sz w:val="22"/>
              </w:rPr>
              <w:t>805003霸州市社会保险事业管理所</w:t>
            </w:r>
          </w:p>
        </w:tc>
        <w:tc>
          <w:tcPr>
            <w:tcW w:w="4710" w:type="dxa"/>
            <w:tcBorders>
              <w:top w:val="nil"/>
              <w:left w:val="nil"/>
              <w:bottom w:val="nil"/>
              <w:right w:val="nil"/>
            </w:tcBorders>
            <w:shd w:val="clear" w:color="auto" w:fill="auto"/>
            <w:noWrap/>
            <w:vAlign w:val="center"/>
          </w:tcPr>
          <w:p w:rsidR="00CC16AB" w:rsidRPr="00523E30" w:rsidRDefault="00CC16AB" w:rsidP="00FA0024">
            <w:pPr>
              <w:widowControl/>
              <w:ind w:firstLineChars="750" w:firstLine="1650"/>
              <w:jc w:val="left"/>
              <w:rPr>
                <w:rFonts w:ascii="宋体" w:eastAsia="宋体" w:hAnsi="宋体" w:cs="宋体"/>
                <w:kern w:val="0"/>
                <w:sz w:val="22"/>
              </w:rPr>
            </w:pPr>
            <w:r w:rsidRPr="00523E30">
              <w:rPr>
                <w:rFonts w:ascii="宋体" w:eastAsia="宋体" w:hAnsi="宋体" w:cs="宋体" w:hint="eastAsia"/>
                <w:kern w:val="0"/>
                <w:sz w:val="22"/>
              </w:rPr>
              <w:t xml:space="preserve">截止时间：2020年12月31日  </w:t>
            </w:r>
          </w:p>
        </w:tc>
      </w:tr>
      <w:tr w:rsidR="00CC16AB" w:rsidRPr="00523E30" w:rsidTr="00FA0024">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6AB" w:rsidRPr="00523E30" w:rsidRDefault="00CC16AB" w:rsidP="00FA0024">
            <w:pPr>
              <w:widowControl/>
              <w:jc w:val="center"/>
              <w:rPr>
                <w:rFonts w:ascii="宋体" w:eastAsia="宋体" w:hAnsi="宋体" w:cs="宋体"/>
                <w:b/>
                <w:bCs/>
                <w:kern w:val="0"/>
                <w:sz w:val="22"/>
              </w:rPr>
            </w:pPr>
            <w:r w:rsidRPr="00523E30">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CC16AB" w:rsidRPr="00523E30" w:rsidRDefault="00CC16AB" w:rsidP="00FA0024">
            <w:pPr>
              <w:widowControl/>
              <w:jc w:val="center"/>
              <w:rPr>
                <w:rFonts w:ascii="宋体" w:eastAsia="宋体" w:hAnsi="宋体" w:cs="宋体"/>
                <w:b/>
                <w:bCs/>
                <w:kern w:val="0"/>
                <w:sz w:val="22"/>
              </w:rPr>
            </w:pPr>
            <w:r w:rsidRPr="00523E30">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CC16AB" w:rsidRPr="00523E30" w:rsidRDefault="00CC16AB" w:rsidP="00FA0024">
            <w:pPr>
              <w:widowControl/>
              <w:jc w:val="center"/>
              <w:rPr>
                <w:rFonts w:ascii="宋体" w:eastAsia="宋体" w:hAnsi="宋体" w:cs="宋体"/>
                <w:b/>
                <w:bCs/>
                <w:kern w:val="0"/>
                <w:sz w:val="22"/>
              </w:rPr>
            </w:pPr>
            <w:r w:rsidRPr="00523E30">
              <w:rPr>
                <w:rFonts w:ascii="宋体" w:eastAsia="宋体" w:hAnsi="宋体" w:cs="宋体" w:hint="eastAsia"/>
                <w:b/>
                <w:bCs/>
                <w:kern w:val="0"/>
                <w:sz w:val="22"/>
              </w:rPr>
              <w:t>价值（金额单位：万元）</w:t>
            </w:r>
          </w:p>
        </w:tc>
      </w:tr>
      <w:tr w:rsidR="00CC16AB" w:rsidRPr="00523E30" w:rsidTr="00FA0024">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C16AB" w:rsidRPr="00523E30" w:rsidRDefault="00CC16AB" w:rsidP="00FA0024">
            <w:pPr>
              <w:widowControl/>
              <w:jc w:val="center"/>
              <w:rPr>
                <w:rFonts w:ascii="宋体" w:eastAsia="宋体" w:hAnsi="宋体" w:cs="宋体"/>
                <w:kern w:val="0"/>
                <w:sz w:val="22"/>
              </w:rPr>
            </w:pPr>
            <w:r w:rsidRPr="00523E30">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CC16AB" w:rsidRPr="00523E30" w:rsidRDefault="00CC16AB" w:rsidP="00FA0024">
            <w:pPr>
              <w:widowControl/>
              <w:jc w:val="center"/>
              <w:rPr>
                <w:rFonts w:ascii="宋体" w:eastAsia="宋体" w:hAnsi="宋体" w:cs="宋体"/>
                <w:kern w:val="0"/>
                <w:sz w:val="22"/>
              </w:rPr>
            </w:pPr>
            <w:r w:rsidRPr="00523E30">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CC16AB" w:rsidRPr="00523E30" w:rsidRDefault="00497F22" w:rsidP="00FA0024">
            <w:pPr>
              <w:widowControl/>
              <w:jc w:val="center"/>
              <w:rPr>
                <w:rFonts w:ascii="宋体" w:eastAsia="宋体" w:hAnsi="宋体" w:cs="宋体"/>
                <w:kern w:val="0"/>
                <w:sz w:val="22"/>
              </w:rPr>
            </w:pPr>
            <w:r w:rsidRPr="00523E30">
              <w:rPr>
                <w:rFonts w:ascii="宋体" w:eastAsia="宋体" w:hAnsi="宋体" w:cs="宋体" w:hint="eastAsia"/>
                <w:kern w:val="0"/>
                <w:sz w:val="22"/>
              </w:rPr>
              <w:t>95.12</w:t>
            </w:r>
          </w:p>
        </w:tc>
      </w:tr>
      <w:tr w:rsidR="00CC16AB" w:rsidRPr="00523E30" w:rsidTr="00FA0024">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C16AB" w:rsidRPr="00523E30" w:rsidRDefault="00CC16AB" w:rsidP="00FA0024">
            <w:pPr>
              <w:widowControl/>
              <w:jc w:val="left"/>
              <w:rPr>
                <w:rFonts w:ascii="宋体" w:eastAsia="宋体" w:hAnsi="宋体" w:cs="宋体"/>
                <w:kern w:val="0"/>
                <w:sz w:val="22"/>
              </w:rPr>
            </w:pPr>
            <w:r w:rsidRPr="00523E30">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CC16AB" w:rsidRPr="00523E30" w:rsidRDefault="00CC16AB" w:rsidP="00FA0024">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CC16AB" w:rsidRPr="00523E30" w:rsidRDefault="00CC16AB" w:rsidP="00FA0024">
            <w:pPr>
              <w:widowControl/>
              <w:jc w:val="center"/>
              <w:rPr>
                <w:rFonts w:ascii="宋体" w:eastAsia="宋体" w:hAnsi="宋体" w:cs="宋体"/>
                <w:kern w:val="0"/>
                <w:sz w:val="22"/>
              </w:rPr>
            </w:pPr>
          </w:p>
        </w:tc>
      </w:tr>
      <w:tr w:rsidR="00CC16AB" w:rsidRPr="00523E30" w:rsidTr="00FA0024">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C16AB" w:rsidRPr="00523E30" w:rsidRDefault="00CC16AB" w:rsidP="00FA0024">
            <w:pPr>
              <w:widowControl/>
              <w:jc w:val="left"/>
              <w:rPr>
                <w:rFonts w:ascii="宋体" w:eastAsia="宋体" w:hAnsi="宋体" w:cs="宋体"/>
                <w:kern w:val="0"/>
                <w:sz w:val="22"/>
              </w:rPr>
            </w:pPr>
            <w:r w:rsidRPr="00523E30">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CC16AB" w:rsidRPr="00523E30" w:rsidRDefault="00CC16AB" w:rsidP="00FA0024">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CC16AB" w:rsidRPr="00523E30" w:rsidRDefault="00CC16AB" w:rsidP="00FA0024">
            <w:pPr>
              <w:widowControl/>
              <w:jc w:val="center"/>
              <w:rPr>
                <w:rFonts w:ascii="宋体" w:eastAsia="宋体" w:hAnsi="宋体" w:cs="宋体"/>
                <w:kern w:val="0"/>
                <w:sz w:val="22"/>
              </w:rPr>
            </w:pPr>
          </w:p>
        </w:tc>
      </w:tr>
      <w:tr w:rsidR="00CC16AB" w:rsidRPr="00523E30" w:rsidTr="00FA0024">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C16AB" w:rsidRPr="00523E30" w:rsidRDefault="00CC16AB" w:rsidP="00FA0024">
            <w:pPr>
              <w:widowControl/>
              <w:jc w:val="left"/>
              <w:rPr>
                <w:rFonts w:ascii="宋体" w:eastAsia="宋体" w:hAnsi="宋体" w:cs="宋体"/>
                <w:kern w:val="0"/>
                <w:sz w:val="22"/>
              </w:rPr>
            </w:pPr>
            <w:r w:rsidRPr="00523E30">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CC16AB" w:rsidRPr="00523E30" w:rsidRDefault="001E7949" w:rsidP="00FA0024">
            <w:pPr>
              <w:widowControl/>
              <w:jc w:val="center"/>
              <w:rPr>
                <w:rFonts w:ascii="宋体" w:eastAsia="宋体" w:hAnsi="宋体" w:cs="宋体"/>
                <w:kern w:val="0"/>
                <w:sz w:val="22"/>
              </w:rPr>
            </w:pPr>
            <w:r w:rsidRPr="00523E30">
              <w:rPr>
                <w:rFonts w:ascii="宋体" w:eastAsia="宋体" w:hAnsi="宋体" w:cs="宋体" w:hint="eastAsia"/>
                <w:kern w:val="0"/>
                <w:sz w:val="22"/>
              </w:rPr>
              <w:t>2</w:t>
            </w:r>
          </w:p>
        </w:tc>
        <w:tc>
          <w:tcPr>
            <w:tcW w:w="4710" w:type="dxa"/>
            <w:tcBorders>
              <w:top w:val="nil"/>
              <w:left w:val="nil"/>
              <w:bottom w:val="single" w:sz="4" w:space="0" w:color="auto"/>
              <w:right w:val="single" w:sz="4" w:space="0" w:color="auto"/>
            </w:tcBorders>
            <w:shd w:val="clear" w:color="auto" w:fill="auto"/>
            <w:noWrap/>
            <w:vAlign w:val="center"/>
          </w:tcPr>
          <w:p w:rsidR="00CC16AB" w:rsidRPr="00523E30" w:rsidRDefault="001E7949" w:rsidP="00FA0024">
            <w:pPr>
              <w:widowControl/>
              <w:jc w:val="center"/>
              <w:rPr>
                <w:rFonts w:ascii="宋体" w:eastAsia="宋体" w:hAnsi="宋体" w:cs="宋体"/>
                <w:kern w:val="0"/>
                <w:sz w:val="22"/>
              </w:rPr>
            </w:pPr>
            <w:r w:rsidRPr="00523E30">
              <w:rPr>
                <w:rFonts w:ascii="宋体" w:eastAsia="宋体" w:hAnsi="宋体" w:cs="宋体" w:hint="eastAsia"/>
                <w:kern w:val="0"/>
                <w:sz w:val="22"/>
              </w:rPr>
              <w:t>25.22</w:t>
            </w:r>
          </w:p>
        </w:tc>
      </w:tr>
      <w:tr w:rsidR="00CC16AB" w:rsidRPr="00523E30" w:rsidTr="00FA0024">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CC16AB" w:rsidRPr="00523E30" w:rsidRDefault="00CC16AB" w:rsidP="00FA0024">
            <w:pPr>
              <w:widowControl/>
              <w:jc w:val="left"/>
              <w:rPr>
                <w:rFonts w:ascii="宋体" w:eastAsia="宋体" w:hAnsi="宋体" w:cs="宋体"/>
                <w:kern w:val="0"/>
                <w:sz w:val="22"/>
              </w:rPr>
            </w:pPr>
            <w:r w:rsidRPr="00523E30">
              <w:rPr>
                <w:rFonts w:ascii="宋体" w:eastAsia="宋体" w:hAnsi="宋体" w:cs="宋体" w:hint="eastAsia"/>
                <w:kern w:val="0"/>
                <w:sz w:val="22"/>
              </w:rPr>
              <w:lastRenderedPageBreak/>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CC16AB" w:rsidRPr="00523E30" w:rsidRDefault="00CC16AB" w:rsidP="00FA0024">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CC16AB" w:rsidRPr="00523E30" w:rsidRDefault="00CC16AB" w:rsidP="00FA0024">
            <w:pPr>
              <w:widowControl/>
              <w:jc w:val="center"/>
              <w:rPr>
                <w:rFonts w:ascii="宋体" w:eastAsia="宋体" w:hAnsi="宋体" w:cs="宋体"/>
                <w:kern w:val="0"/>
                <w:sz w:val="22"/>
              </w:rPr>
            </w:pPr>
          </w:p>
        </w:tc>
      </w:tr>
      <w:tr w:rsidR="00CC16AB" w:rsidRPr="00523E30" w:rsidTr="00FA0024">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C16AB" w:rsidRPr="00523E30" w:rsidRDefault="00CC16AB" w:rsidP="00FA0024">
            <w:pPr>
              <w:widowControl/>
              <w:jc w:val="left"/>
              <w:rPr>
                <w:rFonts w:ascii="宋体" w:eastAsia="宋体" w:hAnsi="宋体" w:cs="宋体"/>
                <w:kern w:val="0"/>
                <w:sz w:val="22"/>
              </w:rPr>
            </w:pPr>
            <w:r w:rsidRPr="00523E30">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CC16AB" w:rsidRPr="00523E30" w:rsidRDefault="001E7949" w:rsidP="00FA0024">
            <w:pPr>
              <w:widowControl/>
              <w:jc w:val="center"/>
              <w:rPr>
                <w:rFonts w:ascii="宋体" w:eastAsia="宋体" w:hAnsi="宋体" w:cs="宋体"/>
                <w:kern w:val="0"/>
                <w:sz w:val="22"/>
              </w:rPr>
            </w:pPr>
            <w:r w:rsidRPr="00523E30">
              <w:rPr>
                <w:rFonts w:ascii="宋体" w:eastAsia="宋体" w:hAnsi="宋体" w:cs="宋体" w:hint="eastAsia"/>
                <w:kern w:val="0"/>
                <w:sz w:val="22"/>
              </w:rPr>
              <w:t>173</w:t>
            </w:r>
          </w:p>
        </w:tc>
        <w:tc>
          <w:tcPr>
            <w:tcW w:w="4710" w:type="dxa"/>
            <w:tcBorders>
              <w:top w:val="nil"/>
              <w:left w:val="nil"/>
              <w:bottom w:val="single" w:sz="4" w:space="0" w:color="auto"/>
              <w:right w:val="single" w:sz="4" w:space="0" w:color="auto"/>
            </w:tcBorders>
            <w:shd w:val="clear" w:color="auto" w:fill="auto"/>
            <w:noWrap/>
            <w:vAlign w:val="center"/>
          </w:tcPr>
          <w:p w:rsidR="00CC16AB" w:rsidRPr="00523E30" w:rsidRDefault="001E7949" w:rsidP="00FA0024">
            <w:pPr>
              <w:widowControl/>
              <w:jc w:val="center"/>
              <w:rPr>
                <w:rFonts w:ascii="宋体" w:eastAsia="宋体" w:hAnsi="宋体" w:cs="宋体"/>
                <w:kern w:val="0"/>
                <w:sz w:val="22"/>
              </w:rPr>
            </w:pPr>
            <w:r w:rsidRPr="00523E30">
              <w:rPr>
                <w:rFonts w:ascii="宋体" w:eastAsia="宋体" w:hAnsi="宋体" w:cs="宋体" w:hint="eastAsia"/>
                <w:kern w:val="0"/>
                <w:sz w:val="22"/>
              </w:rPr>
              <w:t>69.9</w:t>
            </w:r>
          </w:p>
        </w:tc>
      </w:tr>
    </w:tbl>
    <w:p w:rsidR="00CC16AB" w:rsidRPr="00523E30" w:rsidRDefault="00CC16AB" w:rsidP="00CC16AB">
      <w:pPr>
        <w:ind w:firstLineChars="200" w:firstLine="640"/>
        <w:rPr>
          <w:rFonts w:ascii="黑体" w:eastAsia="黑体" w:hAnsi="黑体" w:cs="Times New Roman"/>
          <w:sz w:val="32"/>
          <w:szCs w:val="32"/>
        </w:rPr>
      </w:pPr>
      <w:r w:rsidRPr="00523E30">
        <w:rPr>
          <w:rFonts w:ascii="黑体" w:eastAsia="黑体" w:hAnsi="黑体" w:cs="Times New Roman" w:hint="eastAsia"/>
          <w:sz w:val="32"/>
          <w:szCs w:val="32"/>
        </w:rPr>
        <w:t>八、名词解释</w:t>
      </w:r>
    </w:p>
    <w:p w:rsidR="00CC16AB" w:rsidRPr="00523E30" w:rsidRDefault="00CC16AB" w:rsidP="000C1A7F">
      <w:pPr>
        <w:ind w:firstLineChars="200" w:firstLine="640"/>
        <w:rPr>
          <w:rFonts w:ascii="仿宋_GB2312" w:eastAsia="仿宋_GB2312" w:hAnsi="黑体" w:cs="Times New Roman"/>
          <w:sz w:val="32"/>
          <w:szCs w:val="32"/>
        </w:rPr>
      </w:pPr>
      <w:r w:rsidRPr="00523E30">
        <w:rPr>
          <w:rFonts w:ascii="仿宋_GB2312" w:eastAsia="仿宋_GB2312" w:hAnsi="黑体" w:cs="Times New Roman" w:hint="eastAsia"/>
          <w:sz w:val="32"/>
          <w:szCs w:val="32"/>
        </w:rPr>
        <w:t>1、一般公共预算拨款收入：指市级财政当年拨付的资金。</w:t>
      </w:r>
    </w:p>
    <w:p w:rsidR="00CC16AB" w:rsidRPr="00523E30" w:rsidRDefault="00CC16AB" w:rsidP="00CC16AB">
      <w:pPr>
        <w:rPr>
          <w:rFonts w:ascii="仿宋_GB2312" w:eastAsia="仿宋_GB2312" w:hAnsi="黑体" w:cs="Times New Roman"/>
          <w:sz w:val="32"/>
          <w:szCs w:val="32"/>
        </w:rPr>
      </w:pPr>
      <w:r w:rsidRPr="00523E30">
        <w:rPr>
          <w:rFonts w:ascii="仿宋_GB2312" w:eastAsia="仿宋_GB2312" w:hAnsi="黑体" w:cs="Times New Roman" w:hint="eastAsia"/>
          <w:sz w:val="32"/>
          <w:szCs w:val="32"/>
        </w:rPr>
        <w:t xml:space="preserve">    2、事业收入：指事业单位开展专业业务活动及辅助活动所取得的收入。</w:t>
      </w:r>
    </w:p>
    <w:p w:rsidR="00CC16AB" w:rsidRPr="00523E30" w:rsidRDefault="00CC16AB" w:rsidP="00CC16AB">
      <w:pPr>
        <w:rPr>
          <w:rFonts w:ascii="仿宋_GB2312" w:eastAsia="仿宋_GB2312" w:hAnsi="黑体" w:cs="Times New Roman"/>
          <w:sz w:val="32"/>
          <w:szCs w:val="32"/>
        </w:rPr>
      </w:pPr>
      <w:r w:rsidRPr="00523E30">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CC16AB" w:rsidRPr="00523E30" w:rsidRDefault="00CC16AB" w:rsidP="00CC16AB">
      <w:pPr>
        <w:rPr>
          <w:rFonts w:ascii="仿宋_GB2312" w:eastAsia="仿宋_GB2312" w:hAnsi="黑体" w:cs="Times New Roman"/>
          <w:sz w:val="32"/>
          <w:szCs w:val="32"/>
        </w:rPr>
      </w:pPr>
      <w:r w:rsidRPr="00523E30">
        <w:rPr>
          <w:rFonts w:ascii="仿宋_GB2312" w:eastAsia="仿宋_GB2312" w:hAnsi="黑体" w:cs="Times New Roman" w:hint="eastAsia"/>
          <w:sz w:val="32"/>
          <w:szCs w:val="32"/>
        </w:rPr>
        <w:t xml:space="preserve">    4、基本支出：指为保障机构正常运转、完成日常工作任务而发生的人员支出和公用支出。</w:t>
      </w:r>
    </w:p>
    <w:p w:rsidR="00CC16AB" w:rsidRPr="00523E30" w:rsidRDefault="00CC16AB" w:rsidP="00CC16AB">
      <w:pPr>
        <w:rPr>
          <w:rFonts w:ascii="仿宋_GB2312" w:eastAsia="仿宋_GB2312" w:hAnsi="黑体" w:cs="Times New Roman"/>
          <w:sz w:val="32"/>
          <w:szCs w:val="32"/>
        </w:rPr>
      </w:pPr>
      <w:r w:rsidRPr="00523E30">
        <w:rPr>
          <w:rFonts w:ascii="仿宋_GB2312" w:eastAsia="仿宋_GB2312" w:hAnsi="黑体" w:cs="Times New Roman" w:hint="eastAsia"/>
          <w:sz w:val="32"/>
          <w:szCs w:val="32"/>
        </w:rPr>
        <w:t xml:space="preserve">    5、项目支出：指在基本支出之外为完成特定行政任务和事业发展目标所发生的支出。</w:t>
      </w:r>
    </w:p>
    <w:p w:rsidR="00CC16AB" w:rsidRPr="00523E30" w:rsidRDefault="00CC16AB" w:rsidP="00CC16AB">
      <w:pPr>
        <w:rPr>
          <w:rFonts w:ascii="仿宋_GB2312" w:eastAsia="仿宋_GB2312" w:hAnsi="黑体" w:cs="Times New Roman"/>
          <w:sz w:val="32"/>
          <w:szCs w:val="32"/>
        </w:rPr>
      </w:pPr>
      <w:r w:rsidRPr="00523E30">
        <w:rPr>
          <w:rFonts w:ascii="仿宋_GB2312" w:eastAsia="仿宋_GB2312" w:hAnsi="黑体" w:cs="Times New Roman" w:hint="eastAsia"/>
          <w:sz w:val="32"/>
          <w:szCs w:val="32"/>
        </w:rPr>
        <w:t xml:space="preserve">    6、上缴上级支出：指下级单位上缴上级的支出。</w:t>
      </w:r>
    </w:p>
    <w:p w:rsidR="00CC16AB" w:rsidRPr="00523E30" w:rsidRDefault="00CC16AB" w:rsidP="00CC16AB">
      <w:pPr>
        <w:rPr>
          <w:rFonts w:ascii="仿宋_GB2312" w:eastAsia="仿宋_GB2312" w:hAnsi="黑体" w:cs="Times New Roman"/>
          <w:sz w:val="32"/>
          <w:szCs w:val="32"/>
        </w:rPr>
      </w:pPr>
      <w:r w:rsidRPr="00523E30">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w:t>
      </w:r>
      <w:r w:rsidRPr="00523E30">
        <w:rPr>
          <w:rFonts w:ascii="仿宋_GB2312" w:eastAsia="仿宋_GB2312" w:hAnsi="黑体" w:cs="Times New Roman" w:hint="eastAsia"/>
          <w:sz w:val="32"/>
          <w:szCs w:val="32"/>
        </w:rPr>
        <w:lastRenderedPageBreak/>
        <w:t>费及租用费、燃料费、维修费、过路过桥费、保险费、安全奖励费用等支出；公务接待费反映单位按规定开支的各类公务接待（含外宾接待）支出。</w:t>
      </w:r>
    </w:p>
    <w:p w:rsidR="00CC16AB" w:rsidRPr="00523E30" w:rsidRDefault="00CC16AB" w:rsidP="00CC16AB">
      <w:pPr>
        <w:rPr>
          <w:rFonts w:ascii="仿宋_GB2312" w:eastAsia="仿宋_GB2312" w:hAnsi="黑体" w:cs="Times New Roman"/>
          <w:sz w:val="32"/>
          <w:szCs w:val="32"/>
        </w:rPr>
      </w:pPr>
      <w:r w:rsidRPr="00523E30">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C16AB" w:rsidRPr="00523E30" w:rsidRDefault="00CC16AB" w:rsidP="00CC16AB">
      <w:pPr>
        <w:ind w:firstLineChars="200" w:firstLine="640"/>
        <w:rPr>
          <w:rFonts w:ascii="黑体" w:eastAsia="黑体" w:hAnsi="黑体" w:cs="Times New Roman"/>
          <w:sz w:val="32"/>
          <w:szCs w:val="32"/>
        </w:rPr>
      </w:pPr>
      <w:r w:rsidRPr="00523E30">
        <w:rPr>
          <w:rFonts w:ascii="黑体" w:eastAsia="黑体" w:hAnsi="黑体" w:cs="Times New Roman" w:hint="eastAsia"/>
          <w:sz w:val="32"/>
          <w:szCs w:val="32"/>
        </w:rPr>
        <w:t>九、其他需要说明的事项</w:t>
      </w:r>
    </w:p>
    <w:p w:rsidR="00CC16AB" w:rsidRPr="00523E30" w:rsidRDefault="00CC16AB" w:rsidP="00CC16AB">
      <w:pPr>
        <w:ind w:firstLine="640"/>
        <w:rPr>
          <w:rFonts w:ascii="仿宋_GB2312" w:eastAsia="仿宋_GB2312" w:hAnsi="黑体" w:cs="Times New Roman"/>
          <w:sz w:val="32"/>
          <w:szCs w:val="32"/>
        </w:rPr>
      </w:pPr>
      <w:r w:rsidRPr="00523E30">
        <w:rPr>
          <w:rFonts w:ascii="仿宋_GB2312" w:eastAsia="仿宋_GB2312" w:hAnsi="黑体" w:cs="Times New Roman" w:hint="eastAsia"/>
          <w:sz w:val="32"/>
          <w:szCs w:val="32"/>
        </w:rPr>
        <w:t>无其他需要说明的事项。</w:t>
      </w:r>
    </w:p>
    <w:p w:rsidR="00B65640" w:rsidRPr="00523E30" w:rsidRDefault="00B65640"/>
    <w:sectPr w:rsidR="00B65640" w:rsidRPr="00523E30" w:rsidSect="00503B3D">
      <w:footerReference w:type="default" r:id="rId6"/>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342" w:rsidRDefault="00895342" w:rsidP="00CC16AB">
      <w:r>
        <w:separator/>
      </w:r>
    </w:p>
  </w:endnote>
  <w:endnote w:type="continuationSeparator" w:id="1">
    <w:p w:rsidR="00895342" w:rsidRDefault="00895342" w:rsidP="00CC16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sdtPr>
    <w:sdtContent>
      <w:p w:rsidR="00503B3D" w:rsidRDefault="00281E1F">
        <w:pPr>
          <w:pStyle w:val="a4"/>
          <w:jc w:val="center"/>
        </w:pPr>
        <w:r>
          <w:rPr>
            <w:sz w:val="28"/>
          </w:rPr>
          <w:fldChar w:fldCharType="begin"/>
        </w:r>
        <w:r w:rsidR="00B65640">
          <w:rPr>
            <w:sz w:val="28"/>
          </w:rPr>
          <w:instrText>PAGE   \* MERGEFORMAT</w:instrText>
        </w:r>
        <w:r>
          <w:rPr>
            <w:sz w:val="28"/>
          </w:rPr>
          <w:fldChar w:fldCharType="separate"/>
        </w:r>
        <w:r w:rsidR="00C47302" w:rsidRPr="00C47302">
          <w:rPr>
            <w:noProof/>
            <w:sz w:val="28"/>
            <w:lang w:val="zh-CN"/>
          </w:rPr>
          <w:t>3</w:t>
        </w:r>
        <w:r>
          <w:rPr>
            <w:sz w:val="28"/>
          </w:rPr>
          <w:fldChar w:fldCharType="end"/>
        </w:r>
      </w:p>
    </w:sdtContent>
  </w:sdt>
  <w:p w:rsidR="00503B3D" w:rsidRDefault="008953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342" w:rsidRDefault="00895342" w:rsidP="00CC16AB">
      <w:r>
        <w:separator/>
      </w:r>
    </w:p>
  </w:footnote>
  <w:footnote w:type="continuationSeparator" w:id="1">
    <w:p w:rsidR="00895342" w:rsidRDefault="00895342" w:rsidP="00CC16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16AB"/>
    <w:rsid w:val="000000BF"/>
    <w:rsid w:val="00032DA0"/>
    <w:rsid w:val="00054019"/>
    <w:rsid w:val="000C1A7F"/>
    <w:rsid w:val="001B325E"/>
    <w:rsid w:val="001E7949"/>
    <w:rsid w:val="00281E1F"/>
    <w:rsid w:val="002B134C"/>
    <w:rsid w:val="002D324B"/>
    <w:rsid w:val="00331282"/>
    <w:rsid w:val="004459B2"/>
    <w:rsid w:val="00497F22"/>
    <w:rsid w:val="004D3769"/>
    <w:rsid w:val="00523E30"/>
    <w:rsid w:val="005478AC"/>
    <w:rsid w:val="00560167"/>
    <w:rsid w:val="005A13E0"/>
    <w:rsid w:val="006024B3"/>
    <w:rsid w:val="0064600F"/>
    <w:rsid w:val="007F649C"/>
    <w:rsid w:val="008753A7"/>
    <w:rsid w:val="00895342"/>
    <w:rsid w:val="008E4D23"/>
    <w:rsid w:val="00A70C13"/>
    <w:rsid w:val="00B622B5"/>
    <w:rsid w:val="00B65640"/>
    <w:rsid w:val="00BA6941"/>
    <w:rsid w:val="00C0696B"/>
    <w:rsid w:val="00C10889"/>
    <w:rsid w:val="00C148DE"/>
    <w:rsid w:val="00C22BE9"/>
    <w:rsid w:val="00C47302"/>
    <w:rsid w:val="00C50A60"/>
    <w:rsid w:val="00CC16AB"/>
    <w:rsid w:val="00E72E8B"/>
    <w:rsid w:val="00EB4B72"/>
    <w:rsid w:val="00F565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1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16AB"/>
    <w:rPr>
      <w:sz w:val="18"/>
      <w:szCs w:val="18"/>
    </w:rPr>
  </w:style>
  <w:style w:type="paragraph" w:styleId="a4">
    <w:name w:val="footer"/>
    <w:basedOn w:val="a"/>
    <w:link w:val="Char0"/>
    <w:uiPriority w:val="99"/>
    <w:unhideWhenUsed/>
    <w:qFormat/>
    <w:rsid w:val="00CC16A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C16AB"/>
    <w:rPr>
      <w:sz w:val="18"/>
      <w:szCs w:val="18"/>
    </w:rPr>
  </w:style>
  <w:style w:type="paragraph" w:styleId="a5">
    <w:name w:val="Balloon Text"/>
    <w:basedOn w:val="a"/>
    <w:link w:val="Char1"/>
    <w:uiPriority w:val="99"/>
    <w:semiHidden/>
    <w:unhideWhenUsed/>
    <w:rsid w:val="00CC16AB"/>
    <w:rPr>
      <w:sz w:val="18"/>
      <w:szCs w:val="18"/>
    </w:rPr>
  </w:style>
  <w:style w:type="character" w:customStyle="1" w:styleId="Char1">
    <w:name w:val="批注框文本 Char"/>
    <w:basedOn w:val="a0"/>
    <w:link w:val="a5"/>
    <w:uiPriority w:val="99"/>
    <w:semiHidden/>
    <w:rsid w:val="00CC16AB"/>
    <w:rPr>
      <w:sz w:val="18"/>
      <w:szCs w:val="18"/>
    </w:rPr>
  </w:style>
</w:styles>
</file>

<file path=word/webSettings.xml><?xml version="1.0" encoding="utf-8"?>
<w:webSettings xmlns:r="http://schemas.openxmlformats.org/officeDocument/2006/relationships" xmlns:w="http://schemas.openxmlformats.org/wordprocessingml/2006/main">
  <w:divs>
    <w:div w:id="1860510">
      <w:bodyDiv w:val="1"/>
      <w:marLeft w:val="0"/>
      <w:marRight w:val="0"/>
      <w:marTop w:val="0"/>
      <w:marBottom w:val="0"/>
      <w:divBdr>
        <w:top w:val="none" w:sz="0" w:space="0" w:color="auto"/>
        <w:left w:val="none" w:sz="0" w:space="0" w:color="auto"/>
        <w:bottom w:val="none" w:sz="0" w:space="0" w:color="auto"/>
        <w:right w:val="none" w:sz="0" w:space="0" w:color="auto"/>
      </w:divBdr>
    </w:div>
    <w:div w:id="22101026">
      <w:bodyDiv w:val="1"/>
      <w:marLeft w:val="0"/>
      <w:marRight w:val="0"/>
      <w:marTop w:val="0"/>
      <w:marBottom w:val="0"/>
      <w:divBdr>
        <w:top w:val="none" w:sz="0" w:space="0" w:color="auto"/>
        <w:left w:val="none" w:sz="0" w:space="0" w:color="auto"/>
        <w:bottom w:val="none" w:sz="0" w:space="0" w:color="auto"/>
        <w:right w:val="none" w:sz="0" w:space="0" w:color="auto"/>
      </w:divBdr>
    </w:div>
    <w:div w:id="90247042">
      <w:bodyDiv w:val="1"/>
      <w:marLeft w:val="0"/>
      <w:marRight w:val="0"/>
      <w:marTop w:val="0"/>
      <w:marBottom w:val="0"/>
      <w:divBdr>
        <w:top w:val="none" w:sz="0" w:space="0" w:color="auto"/>
        <w:left w:val="none" w:sz="0" w:space="0" w:color="auto"/>
        <w:bottom w:val="none" w:sz="0" w:space="0" w:color="auto"/>
        <w:right w:val="none" w:sz="0" w:space="0" w:color="auto"/>
      </w:divBdr>
    </w:div>
    <w:div w:id="107287348">
      <w:bodyDiv w:val="1"/>
      <w:marLeft w:val="0"/>
      <w:marRight w:val="0"/>
      <w:marTop w:val="0"/>
      <w:marBottom w:val="0"/>
      <w:divBdr>
        <w:top w:val="none" w:sz="0" w:space="0" w:color="auto"/>
        <w:left w:val="none" w:sz="0" w:space="0" w:color="auto"/>
        <w:bottom w:val="none" w:sz="0" w:space="0" w:color="auto"/>
        <w:right w:val="none" w:sz="0" w:space="0" w:color="auto"/>
      </w:divBdr>
    </w:div>
    <w:div w:id="108668566">
      <w:bodyDiv w:val="1"/>
      <w:marLeft w:val="0"/>
      <w:marRight w:val="0"/>
      <w:marTop w:val="0"/>
      <w:marBottom w:val="0"/>
      <w:divBdr>
        <w:top w:val="none" w:sz="0" w:space="0" w:color="auto"/>
        <w:left w:val="none" w:sz="0" w:space="0" w:color="auto"/>
        <w:bottom w:val="none" w:sz="0" w:space="0" w:color="auto"/>
        <w:right w:val="none" w:sz="0" w:space="0" w:color="auto"/>
      </w:divBdr>
    </w:div>
    <w:div w:id="176626536">
      <w:bodyDiv w:val="1"/>
      <w:marLeft w:val="0"/>
      <w:marRight w:val="0"/>
      <w:marTop w:val="0"/>
      <w:marBottom w:val="0"/>
      <w:divBdr>
        <w:top w:val="none" w:sz="0" w:space="0" w:color="auto"/>
        <w:left w:val="none" w:sz="0" w:space="0" w:color="auto"/>
        <w:bottom w:val="none" w:sz="0" w:space="0" w:color="auto"/>
        <w:right w:val="none" w:sz="0" w:space="0" w:color="auto"/>
      </w:divBdr>
    </w:div>
    <w:div w:id="192349964">
      <w:bodyDiv w:val="1"/>
      <w:marLeft w:val="0"/>
      <w:marRight w:val="0"/>
      <w:marTop w:val="0"/>
      <w:marBottom w:val="0"/>
      <w:divBdr>
        <w:top w:val="none" w:sz="0" w:space="0" w:color="auto"/>
        <w:left w:val="none" w:sz="0" w:space="0" w:color="auto"/>
        <w:bottom w:val="none" w:sz="0" w:space="0" w:color="auto"/>
        <w:right w:val="none" w:sz="0" w:space="0" w:color="auto"/>
      </w:divBdr>
    </w:div>
    <w:div w:id="211427623">
      <w:bodyDiv w:val="1"/>
      <w:marLeft w:val="0"/>
      <w:marRight w:val="0"/>
      <w:marTop w:val="0"/>
      <w:marBottom w:val="0"/>
      <w:divBdr>
        <w:top w:val="none" w:sz="0" w:space="0" w:color="auto"/>
        <w:left w:val="none" w:sz="0" w:space="0" w:color="auto"/>
        <w:bottom w:val="none" w:sz="0" w:space="0" w:color="auto"/>
        <w:right w:val="none" w:sz="0" w:space="0" w:color="auto"/>
      </w:divBdr>
    </w:div>
    <w:div w:id="227419942">
      <w:bodyDiv w:val="1"/>
      <w:marLeft w:val="0"/>
      <w:marRight w:val="0"/>
      <w:marTop w:val="0"/>
      <w:marBottom w:val="0"/>
      <w:divBdr>
        <w:top w:val="none" w:sz="0" w:space="0" w:color="auto"/>
        <w:left w:val="none" w:sz="0" w:space="0" w:color="auto"/>
        <w:bottom w:val="none" w:sz="0" w:space="0" w:color="auto"/>
        <w:right w:val="none" w:sz="0" w:space="0" w:color="auto"/>
      </w:divBdr>
    </w:div>
    <w:div w:id="305091968">
      <w:bodyDiv w:val="1"/>
      <w:marLeft w:val="0"/>
      <w:marRight w:val="0"/>
      <w:marTop w:val="0"/>
      <w:marBottom w:val="0"/>
      <w:divBdr>
        <w:top w:val="none" w:sz="0" w:space="0" w:color="auto"/>
        <w:left w:val="none" w:sz="0" w:space="0" w:color="auto"/>
        <w:bottom w:val="none" w:sz="0" w:space="0" w:color="auto"/>
        <w:right w:val="none" w:sz="0" w:space="0" w:color="auto"/>
      </w:divBdr>
    </w:div>
    <w:div w:id="329219868">
      <w:bodyDiv w:val="1"/>
      <w:marLeft w:val="0"/>
      <w:marRight w:val="0"/>
      <w:marTop w:val="0"/>
      <w:marBottom w:val="0"/>
      <w:divBdr>
        <w:top w:val="none" w:sz="0" w:space="0" w:color="auto"/>
        <w:left w:val="none" w:sz="0" w:space="0" w:color="auto"/>
        <w:bottom w:val="none" w:sz="0" w:space="0" w:color="auto"/>
        <w:right w:val="none" w:sz="0" w:space="0" w:color="auto"/>
      </w:divBdr>
    </w:div>
    <w:div w:id="335571897">
      <w:bodyDiv w:val="1"/>
      <w:marLeft w:val="0"/>
      <w:marRight w:val="0"/>
      <w:marTop w:val="0"/>
      <w:marBottom w:val="0"/>
      <w:divBdr>
        <w:top w:val="none" w:sz="0" w:space="0" w:color="auto"/>
        <w:left w:val="none" w:sz="0" w:space="0" w:color="auto"/>
        <w:bottom w:val="none" w:sz="0" w:space="0" w:color="auto"/>
        <w:right w:val="none" w:sz="0" w:space="0" w:color="auto"/>
      </w:divBdr>
    </w:div>
    <w:div w:id="372581428">
      <w:bodyDiv w:val="1"/>
      <w:marLeft w:val="0"/>
      <w:marRight w:val="0"/>
      <w:marTop w:val="0"/>
      <w:marBottom w:val="0"/>
      <w:divBdr>
        <w:top w:val="none" w:sz="0" w:space="0" w:color="auto"/>
        <w:left w:val="none" w:sz="0" w:space="0" w:color="auto"/>
        <w:bottom w:val="none" w:sz="0" w:space="0" w:color="auto"/>
        <w:right w:val="none" w:sz="0" w:space="0" w:color="auto"/>
      </w:divBdr>
    </w:div>
    <w:div w:id="398789210">
      <w:bodyDiv w:val="1"/>
      <w:marLeft w:val="0"/>
      <w:marRight w:val="0"/>
      <w:marTop w:val="0"/>
      <w:marBottom w:val="0"/>
      <w:divBdr>
        <w:top w:val="none" w:sz="0" w:space="0" w:color="auto"/>
        <w:left w:val="none" w:sz="0" w:space="0" w:color="auto"/>
        <w:bottom w:val="none" w:sz="0" w:space="0" w:color="auto"/>
        <w:right w:val="none" w:sz="0" w:space="0" w:color="auto"/>
      </w:divBdr>
    </w:div>
    <w:div w:id="400904766">
      <w:bodyDiv w:val="1"/>
      <w:marLeft w:val="0"/>
      <w:marRight w:val="0"/>
      <w:marTop w:val="0"/>
      <w:marBottom w:val="0"/>
      <w:divBdr>
        <w:top w:val="none" w:sz="0" w:space="0" w:color="auto"/>
        <w:left w:val="none" w:sz="0" w:space="0" w:color="auto"/>
        <w:bottom w:val="none" w:sz="0" w:space="0" w:color="auto"/>
        <w:right w:val="none" w:sz="0" w:space="0" w:color="auto"/>
      </w:divBdr>
    </w:div>
    <w:div w:id="409278944">
      <w:bodyDiv w:val="1"/>
      <w:marLeft w:val="0"/>
      <w:marRight w:val="0"/>
      <w:marTop w:val="0"/>
      <w:marBottom w:val="0"/>
      <w:divBdr>
        <w:top w:val="none" w:sz="0" w:space="0" w:color="auto"/>
        <w:left w:val="none" w:sz="0" w:space="0" w:color="auto"/>
        <w:bottom w:val="none" w:sz="0" w:space="0" w:color="auto"/>
        <w:right w:val="none" w:sz="0" w:space="0" w:color="auto"/>
      </w:divBdr>
    </w:div>
    <w:div w:id="435446369">
      <w:bodyDiv w:val="1"/>
      <w:marLeft w:val="0"/>
      <w:marRight w:val="0"/>
      <w:marTop w:val="0"/>
      <w:marBottom w:val="0"/>
      <w:divBdr>
        <w:top w:val="none" w:sz="0" w:space="0" w:color="auto"/>
        <w:left w:val="none" w:sz="0" w:space="0" w:color="auto"/>
        <w:bottom w:val="none" w:sz="0" w:space="0" w:color="auto"/>
        <w:right w:val="none" w:sz="0" w:space="0" w:color="auto"/>
      </w:divBdr>
    </w:div>
    <w:div w:id="508257314">
      <w:bodyDiv w:val="1"/>
      <w:marLeft w:val="0"/>
      <w:marRight w:val="0"/>
      <w:marTop w:val="0"/>
      <w:marBottom w:val="0"/>
      <w:divBdr>
        <w:top w:val="none" w:sz="0" w:space="0" w:color="auto"/>
        <w:left w:val="none" w:sz="0" w:space="0" w:color="auto"/>
        <w:bottom w:val="none" w:sz="0" w:space="0" w:color="auto"/>
        <w:right w:val="none" w:sz="0" w:space="0" w:color="auto"/>
      </w:divBdr>
    </w:div>
    <w:div w:id="513418614">
      <w:bodyDiv w:val="1"/>
      <w:marLeft w:val="0"/>
      <w:marRight w:val="0"/>
      <w:marTop w:val="0"/>
      <w:marBottom w:val="0"/>
      <w:divBdr>
        <w:top w:val="none" w:sz="0" w:space="0" w:color="auto"/>
        <w:left w:val="none" w:sz="0" w:space="0" w:color="auto"/>
        <w:bottom w:val="none" w:sz="0" w:space="0" w:color="auto"/>
        <w:right w:val="none" w:sz="0" w:space="0" w:color="auto"/>
      </w:divBdr>
    </w:div>
    <w:div w:id="539319793">
      <w:bodyDiv w:val="1"/>
      <w:marLeft w:val="0"/>
      <w:marRight w:val="0"/>
      <w:marTop w:val="0"/>
      <w:marBottom w:val="0"/>
      <w:divBdr>
        <w:top w:val="none" w:sz="0" w:space="0" w:color="auto"/>
        <w:left w:val="none" w:sz="0" w:space="0" w:color="auto"/>
        <w:bottom w:val="none" w:sz="0" w:space="0" w:color="auto"/>
        <w:right w:val="none" w:sz="0" w:space="0" w:color="auto"/>
      </w:divBdr>
    </w:div>
    <w:div w:id="591206243">
      <w:bodyDiv w:val="1"/>
      <w:marLeft w:val="0"/>
      <w:marRight w:val="0"/>
      <w:marTop w:val="0"/>
      <w:marBottom w:val="0"/>
      <w:divBdr>
        <w:top w:val="none" w:sz="0" w:space="0" w:color="auto"/>
        <w:left w:val="none" w:sz="0" w:space="0" w:color="auto"/>
        <w:bottom w:val="none" w:sz="0" w:space="0" w:color="auto"/>
        <w:right w:val="none" w:sz="0" w:space="0" w:color="auto"/>
      </w:divBdr>
    </w:div>
    <w:div w:id="618603892">
      <w:bodyDiv w:val="1"/>
      <w:marLeft w:val="0"/>
      <w:marRight w:val="0"/>
      <w:marTop w:val="0"/>
      <w:marBottom w:val="0"/>
      <w:divBdr>
        <w:top w:val="none" w:sz="0" w:space="0" w:color="auto"/>
        <w:left w:val="none" w:sz="0" w:space="0" w:color="auto"/>
        <w:bottom w:val="none" w:sz="0" w:space="0" w:color="auto"/>
        <w:right w:val="none" w:sz="0" w:space="0" w:color="auto"/>
      </w:divBdr>
    </w:div>
    <w:div w:id="770708254">
      <w:bodyDiv w:val="1"/>
      <w:marLeft w:val="0"/>
      <w:marRight w:val="0"/>
      <w:marTop w:val="0"/>
      <w:marBottom w:val="0"/>
      <w:divBdr>
        <w:top w:val="none" w:sz="0" w:space="0" w:color="auto"/>
        <w:left w:val="none" w:sz="0" w:space="0" w:color="auto"/>
        <w:bottom w:val="none" w:sz="0" w:space="0" w:color="auto"/>
        <w:right w:val="none" w:sz="0" w:space="0" w:color="auto"/>
      </w:divBdr>
    </w:div>
    <w:div w:id="771045938">
      <w:bodyDiv w:val="1"/>
      <w:marLeft w:val="0"/>
      <w:marRight w:val="0"/>
      <w:marTop w:val="0"/>
      <w:marBottom w:val="0"/>
      <w:divBdr>
        <w:top w:val="none" w:sz="0" w:space="0" w:color="auto"/>
        <w:left w:val="none" w:sz="0" w:space="0" w:color="auto"/>
        <w:bottom w:val="none" w:sz="0" w:space="0" w:color="auto"/>
        <w:right w:val="none" w:sz="0" w:space="0" w:color="auto"/>
      </w:divBdr>
    </w:div>
    <w:div w:id="838348653">
      <w:bodyDiv w:val="1"/>
      <w:marLeft w:val="0"/>
      <w:marRight w:val="0"/>
      <w:marTop w:val="0"/>
      <w:marBottom w:val="0"/>
      <w:divBdr>
        <w:top w:val="none" w:sz="0" w:space="0" w:color="auto"/>
        <w:left w:val="none" w:sz="0" w:space="0" w:color="auto"/>
        <w:bottom w:val="none" w:sz="0" w:space="0" w:color="auto"/>
        <w:right w:val="none" w:sz="0" w:space="0" w:color="auto"/>
      </w:divBdr>
    </w:div>
    <w:div w:id="847409864">
      <w:bodyDiv w:val="1"/>
      <w:marLeft w:val="0"/>
      <w:marRight w:val="0"/>
      <w:marTop w:val="0"/>
      <w:marBottom w:val="0"/>
      <w:divBdr>
        <w:top w:val="none" w:sz="0" w:space="0" w:color="auto"/>
        <w:left w:val="none" w:sz="0" w:space="0" w:color="auto"/>
        <w:bottom w:val="none" w:sz="0" w:space="0" w:color="auto"/>
        <w:right w:val="none" w:sz="0" w:space="0" w:color="auto"/>
      </w:divBdr>
    </w:div>
    <w:div w:id="861672720">
      <w:bodyDiv w:val="1"/>
      <w:marLeft w:val="0"/>
      <w:marRight w:val="0"/>
      <w:marTop w:val="0"/>
      <w:marBottom w:val="0"/>
      <w:divBdr>
        <w:top w:val="none" w:sz="0" w:space="0" w:color="auto"/>
        <w:left w:val="none" w:sz="0" w:space="0" w:color="auto"/>
        <w:bottom w:val="none" w:sz="0" w:space="0" w:color="auto"/>
        <w:right w:val="none" w:sz="0" w:space="0" w:color="auto"/>
      </w:divBdr>
    </w:div>
    <w:div w:id="867378235">
      <w:bodyDiv w:val="1"/>
      <w:marLeft w:val="0"/>
      <w:marRight w:val="0"/>
      <w:marTop w:val="0"/>
      <w:marBottom w:val="0"/>
      <w:divBdr>
        <w:top w:val="none" w:sz="0" w:space="0" w:color="auto"/>
        <w:left w:val="none" w:sz="0" w:space="0" w:color="auto"/>
        <w:bottom w:val="none" w:sz="0" w:space="0" w:color="auto"/>
        <w:right w:val="none" w:sz="0" w:space="0" w:color="auto"/>
      </w:divBdr>
    </w:div>
    <w:div w:id="869538395">
      <w:bodyDiv w:val="1"/>
      <w:marLeft w:val="0"/>
      <w:marRight w:val="0"/>
      <w:marTop w:val="0"/>
      <w:marBottom w:val="0"/>
      <w:divBdr>
        <w:top w:val="none" w:sz="0" w:space="0" w:color="auto"/>
        <w:left w:val="none" w:sz="0" w:space="0" w:color="auto"/>
        <w:bottom w:val="none" w:sz="0" w:space="0" w:color="auto"/>
        <w:right w:val="none" w:sz="0" w:space="0" w:color="auto"/>
      </w:divBdr>
    </w:div>
    <w:div w:id="905993966">
      <w:bodyDiv w:val="1"/>
      <w:marLeft w:val="0"/>
      <w:marRight w:val="0"/>
      <w:marTop w:val="0"/>
      <w:marBottom w:val="0"/>
      <w:divBdr>
        <w:top w:val="none" w:sz="0" w:space="0" w:color="auto"/>
        <w:left w:val="none" w:sz="0" w:space="0" w:color="auto"/>
        <w:bottom w:val="none" w:sz="0" w:space="0" w:color="auto"/>
        <w:right w:val="none" w:sz="0" w:space="0" w:color="auto"/>
      </w:divBdr>
    </w:div>
    <w:div w:id="914825373">
      <w:bodyDiv w:val="1"/>
      <w:marLeft w:val="0"/>
      <w:marRight w:val="0"/>
      <w:marTop w:val="0"/>
      <w:marBottom w:val="0"/>
      <w:divBdr>
        <w:top w:val="none" w:sz="0" w:space="0" w:color="auto"/>
        <w:left w:val="none" w:sz="0" w:space="0" w:color="auto"/>
        <w:bottom w:val="none" w:sz="0" w:space="0" w:color="auto"/>
        <w:right w:val="none" w:sz="0" w:space="0" w:color="auto"/>
      </w:divBdr>
    </w:div>
    <w:div w:id="960845517">
      <w:bodyDiv w:val="1"/>
      <w:marLeft w:val="0"/>
      <w:marRight w:val="0"/>
      <w:marTop w:val="0"/>
      <w:marBottom w:val="0"/>
      <w:divBdr>
        <w:top w:val="none" w:sz="0" w:space="0" w:color="auto"/>
        <w:left w:val="none" w:sz="0" w:space="0" w:color="auto"/>
        <w:bottom w:val="none" w:sz="0" w:space="0" w:color="auto"/>
        <w:right w:val="none" w:sz="0" w:space="0" w:color="auto"/>
      </w:divBdr>
    </w:div>
    <w:div w:id="963342995">
      <w:bodyDiv w:val="1"/>
      <w:marLeft w:val="0"/>
      <w:marRight w:val="0"/>
      <w:marTop w:val="0"/>
      <w:marBottom w:val="0"/>
      <w:divBdr>
        <w:top w:val="none" w:sz="0" w:space="0" w:color="auto"/>
        <w:left w:val="none" w:sz="0" w:space="0" w:color="auto"/>
        <w:bottom w:val="none" w:sz="0" w:space="0" w:color="auto"/>
        <w:right w:val="none" w:sz="0" w:space="0" w:color="auto"/>
      </w:divBdr>
    </w:div>
    <w:div w:id="1004749401">
      <w:bodyDiv w:val="1"/>
      <w:marLeft w:val="0"/>
      <w:marRight w:val="0"/>
      <w:marTop w:val="0"/>
      <w:marBottom w:val="0"/>
      <w:divBdr>
        <w:top w:val="none" w:sz="0" w:space="0" w:color="auto"/>
        <w:left w:val="none" w:sz="0" w:space="0" w:color="auto"/>
        <w:bottom w:val="none" w:sz="0" w:space="0" w:color="auto"/>
        <w:right w:val="none" w:sz="0" w:space="0" w:color="auto"/>
      </w:divBdr>
    </w:div>
    <w:div w:id="1018501428">
      <w:bodyDiv w:val="1"/>
      <w:marLeft w:val="0"/>
      <w:marRight w:val="0"/>
      <w:marTop w:val="0"/>
      <w:marBottom w:val="0"/>
      <w:divBdr>
        <w:top w:val="none" w:sz="0" w:space="0" w:color="auto"/>
        <w:left w:val="none" w:sz="0" w:space="0" w:color="auto"/>
        <w:bottom w:val="none" w:sz="0" w:space="0" w:color="auto"/>
        <w:right w:val="none" w:sz="0" w:space="0" w:color="auto"/>
      </w:divBdr>
    </w:div>
    <w:div w:id="1067653957">
      <w:bodyDiv w:val="1"/>
      <w:marLeft w:val="0"/>
      <w:marRight w:val="0"/>
      <w:marTop w:val="0"/>
      <w:marBottom w:val="0"/>
      <w:divBdr>
        <w:top w:val="none" w:sz="0" w:space="0" w:color="auto"/>
        <w:left w:val="none" w:sz="0" w:space="0" w:color="auto"/>
        <w:bottom w:val="none" w:sz="0" w:space="0" w:color="auto"/>
        <w:right w:val="none" w:sz="0" w:space="0" w:color="auto"/>
      </w:divBdr>
    </w:div>
    <w:div w:id="1079449719">
      <w:bodyDiv w:val="1"/>
      <w:marLeft w:val="0"/>
      <w:marRight w:val="0"/>
      <w:marTop w:val="0"/>
      <w:marBottom w:val="0"/>
      <w:divBdr>
        <w:top w:val="none" w:sz="0" w:space="0" w:color="auto"/>
        <w:left w:val="none" w:sz="0" w:space="0" w:color="auto"/>
        <w:bottom w:val="none" w:sz="0" w:space="0" w:color="auto"/>
        <w:right w:val="none" w:sz="0" w:space="0" w:color="auto"/>
      </w:divBdr>
    </w:div>
    <w:div w:id="1086734015">
      <w:bodyDiv w:val="1"/>
      <w:marLeft w:val="0"/>
      <w:marRight w:val="0"/>
      <w:marTop w:val="0"/>
      <w:marBottom w:val="0"/>
      <w:divBdr>
        <w:top w:val="none" w:sz="0" w:space="0" w:color="auto"/>
        <w:left w:val="none" w:sz="0" w:space="0" w:color="auto"/>
        <w:bottom w:val="none" w:sz="0" w:space="0" w:color="auto"/>
        <w:right w:val="none" w:sz="0" w:space="0" w:color="auto"/>
      </w:divBdr>
    </w:div>
    <w:div w:id="1121531940">
      <w:bodyDiv w:val="1"/>
      <w:marLeft w:val="0"/>
      <w:marRight w:val="0"/>
      <w:marTop w:val="0"/>
      <w:marBottom w:val="0"/>
      <w:divBdr>
        <w:top w:val="none" w:sz="0" w:space="0" w:color="auto"/>
        <w:left w:val="none" w:sz="0" w:space="0" w:color="auto"/>
        <w:bottom w:val="none" w:sz="0" w:space="0" w:color="auto"/>
        <w:right w:val="none" w:sz="0" w:space="0" w:color="auto"/>
      </w:divBdr>
    </w:div>
    <w:div w:id="1160851817">
      <w:bodyDiv w:val="1"/>
      <w:marLeft w:val="0"/>
      <w:marRight w:val="0"/>
      <w:marTop w:val="0"/>
      <w:marBottom w:val="0"/>
      <w:divBdr>
        <w:top w:val="none" w:sz="0" w:space="0" w:color="auto"/>
        <w:left w:val="none" w:sz="0" w:space="0" w:color="auto"/>
        <w:bottom w:val="none" w:sz="0" w:space="0" w:color="auto"/>
        <w:right w:val="none" w:sz="0" w:space="0" w:color="auto"/>
      </w:divBdr>
    </w:div>
    <w:div w:id="1161383610">
      <w:bodyDiv w:val="1"/>
      <w:marLeft w:val="0"/>
      <w:marRight w:val="0"/>
      <w:marTop w:val="0"/>
      <w:marBottom w:val="0"/>
      <w:divBdr>
        <w:top w:val="none" w:sz="0" w:space="0" w:color="auto"/>
        <w:left w:val="none" w:sz="0" w:space="0" w:color="auto"/>
        <w:bottom w:val="none" w:sz="0" w:space="0" w:color="auto"/>
        <w:right w:val="none" w:sz="0" w:space="0" w:color="auto"/>
      </w:divBdr>
    </w:div>
    <w:div w:id="1213272793">
      <w:bodyDiv w:val="1"/>
      <w:marLeft w:val="0"/>
      <w:marRight w:val="0"/>
      <w:marTop w:val="0"/>
      <w:marBottom w:val="0"/>
      <w:divBdr>
        <w:top w:val="none" w:sz="0" w:space="0" w:color="auto"/>
        <w:left w:val="none" w:sz="0" w:space="0" w:color="auto"/>
        <w:bottom w:val="none" w:sz="0" w:space="0" w:color="auto"/>
        <w:right w:val="none" w:sz="0" w:space="0" w:color="auto"/>
      </w:divBdr>
    </w:div>
    <w:div w:id="1216045336">
      <w:bodyDiv w:val="1"/>
      <w:marLeft w:val="0"/>
      <w:marRight w:val="0"/>
      <w:marTop w:val="0"/>
      <w:marBottom w:val="0"/>
      <w:divBdr>
        <w:top w:val="none" w:sz="0" w:space="0" w:color="auto"/>
        <w:left w:val="none" w:sz="0" w:space="0" w:color="auto"/>
        <w:bottom w:val="none" w:sz="0" w:space="0" w:color="auto"/>
        <w:right w:val="none" w:sz="0" w:space="0" w:color="auto"/>
      </w:divBdr>
    </w:div>
    <w:div w:id="1278218314">
      <w:bodyDiv w:val="1"/>
      <w:marLeft w:val="0"/>
      <w:marRight w:val="0"/>
      <w:marTop w:val="0"/>
      <w:marBottom w:val="0"/>
      <w:divBdr>
        <w:top w:val="none" w:sz="0" w:space="0" w:color="auto"/>
        <w:left w:val="none" w:sz="0" w:space="0" w:color="auto"/>
        <w:bottom w:val="none" w:sz="0" w:space="0" w:color="auto"/>
        <w:right w:val="none" w:sz="0" w:space="0" w:color="auto"/>
      </w:divBdr>
    </w:div>
    <w:div w:id="1312902662">
      <w:bodyDiv w:val="1"/>
      <w:marLeft w:val="0"/>
      <w:marRight w:val="0"/>
      <w:marTop w:val="0"/>
      <w:marBottom w:val="0"/>
      <w:divBdr>
        <w:top w:val="none" w:sz="0" w:space="0" w:color="auto"/>
        <w:left w:val="none" w:sz="0" w:space="0" w:color="auto"/>
        <w:bottom w:val="none" w:sz="0" w:space="0" w:color="auto"/>
        <w:right w:val="none" w:sz="0" w:space="0" w:color="auto"/>
      </w:divBdr>
    </w:div>
    <w:div w:id="1319112308">
      <w:bodyDiv w:val="1"/>
      <w:marLeft w:val="0"/>
      <w:marRight w:val="0"/>
      <w:marTop w:val="0"/>
      <w:marBottom w:val="0"/>
      <w:divBdr>
        <w:top w:val="none" w:sz="0" w:space="0" w:color="auto"/>
        <w:left w:val="none" w:sz="0" w:space="0" w:color="auto"/>
        <w:bottom w:val="none" w:sz="0" w:space="0" w:color="auto"/>
        <w:right w:val="none" w:sz="0" w:space="0" w:color="auto"/>
      </w:divBdr>
    </w:div>
    <w:div w:id="1341005606">
      <w:bodyDiv w:val="1"/>
      <w:marLeft w:val="0"/>
      <w:marRight w:val="0"/>
      <w:marTop w:val="0"/>
      <w:marBottom w:val="0"/>
      <w:divBdr>
        <w:top w:val="none" w:sz="0" w:space="0" w:color="auto"/>
        <w:left w:val="none" w:sz="0" w:space="0" w:color="auto"/>
        <w:bottom w:val="none" w:sz="0" w:space="0" w:color="auto"/>
        <w:right w:val="none" w:sz="0" w:space="0" w:color="auto"/>
      </w:divBdr>
    </w:div>
    <w:div w:id="1370103361">
      <w:bodyDiv w:val="1"/>
      <w:marLeft w:val="0"/>
      <w:marRight w:val="0"/>
      <w:marTop w:val="0"/>
      <w:marBottom w:val="0"/>
      <w:divBdr>
        <w:top w:val="none" w:sz="0" w:space="0" w:color="auto"/>
        <w:left w:val="none" w:sz="0" w:space="0" w:color="auto"/>
        <w:bottom w:val="none" w:sz="0" w:space="0" w:color="auto"/>
        <w:right w:val="none" w:sz="0" w:space="0" w:color="auto"/>
      </w:divBdr>
    </w:div>
    <w:div w:id="1386637034">
      <w:bodyDiv w:val="1"/>
      <w:marLeft w:val="0"/>
      <w:marRight w:val="0"/>
      <w:marTop w:val="0"/>
      <w:marBottom w:val="0"/>
      <w:divBdr>
        <w:top w:val="none" w:sz="0" w:space="0" w:color="auto"/>
        <w:left w:val="none" w:sz="0" w:space="0" w:color="auto"/>
        <w:bottom w:val="none" w:sz="0" w:space="0" w:color="auto"/>
        <w:right w:val="none" w:sz="0" w:space="0" w:color="auto"/>
      </w:divBdr>
    </w:div>
    <w:div w:id="1387609728">
      <w:bodyDiv w:val="1"/>
      <w:marLeft w:val="0"/>
      <w:marRight w:val="0"/>
      <w:marTop w:val="0"/>
      <w:marBottom w:val="0"/>
      <w:divBdr>
        <w:top w:val="none" w:sz="0" w:space="0" w:color="auto"/>
        <w:left w:val="none" w:sz="0" w:space="0" w:color="auto"/>
        <w:bottom w:val="none" w:sz="0" w:space="0" w:color="auto"/>
        <w:right w:val="none" w:sz="0" w:space="0" w:color="auto"/>
      </w:divBdr>
    </w:div>
    <w:div w:id="1417676170">
      <w:bodyDiv w:val="1"/>
      <w:marLeft w:val="0"/>
      <w:marRight w:val="0"/>
      <w:marTop w:val="0"/>
      <w:marBottom w:val="0"/>
      <w:divBdr>
        <w:top w:val="none" w:sz="0" w:space="0" w:color="auto"/>
        <w:left w:val="none" w:sz="0" w:space="0" w:color="auto"/>
        <w:bottom w:val="none" w:sz="0" w:space="0" w:color="auto"/>
        <w:right w:val="none" w:sz="0" w:space="0" w:color="auto"/>
      </w:divBdr>
    </w:div>
    <w:div w:id="1437948776">
      <w:bodyDiv w:val="1"/>
      <w:marLeft w:val="0"/>
      <w:marRight w:val="0"/>
      <w:marTop w:val="0"/>
      <w:marBottom w:val="0"/>
      <w:divBdr>
        <w:top w:val="none" w:sz="0" w:space="0" w:color="auto"/>
        <w:left w:val="none" w:sz="0" w:space="0" w:color="auto"/>
        <w:bottom w:val="none" w:sz="0" w:space="0" w:color="auto"/>
        <w:right w:val="none" w:sz="0" w:space="0" w:color="auto"/>
      </w:divBdr>
    </w:div>
    <w:div w:id="1485200372">
      <w:bodyDiv w:val="1"/>
      <w:marLeft w:val="0"/>
      <w:marRight w:val="0"/>
      <w:marTop w:val="0"/>
      <w:marBottom w:val="0"/>
      <w:divBdr>
        <w:top w:val="none" w:sz="0" w:space="0" w:color="auto"/>
        <w:left w:val="none" w:sz="0" w:space="0" w:color="auto"/>
        <w:bottom w:val="none" w:sz="0" w:space="0" w:color="auto"/>
        <w:right w:val="none" w:sz="0" w:space="0" w:color="auto"/>
      </w:divBdr>
    </w:div>
    <w:div w:id="1523859274">
      <w:bodyDiv w:val="1"/>
      <w:marLeft w:val="0"/>
      <w:marRight w:val="0"/>
      <w:marTop w:val="0"/>
      <w:marBottom w:val="0"/>
      <w:divBdr>
        <w:top w:val="none" w:sz="0" w:space="0" w:color="auto"/>
        <w:left w:val="none" w:sz="0" w:space="0" w:color="auto"/>
        <w:bottom w:val="none" w:sz="0" w:space="0" w:color="auto"/>
        <w:right w:val="none" w:sz="0" w:space="0" w:color="auto"/>
      </w:divBdr>
    </w:div>
    <w:div w:id="1531336748">
      <w:bodyDiv w:val="1"/>
      <w:marLeft w:val="0"/>
      <w:marRight w:val="0"/>
      <w:marTop w:val="0"/>
      <w:marBottom w:val="0"/>
      <w:divBdr>
        <w:top w:val="none" w:sz="0" w:space="0" w:color="auto"/>
        <w:left w:val="none" w:sz="0" w:space="0" w:color="auto"/>
        <w:bottom w:val="none" w:sz="0" w:space="0" w:color="auto"/>
        <w:right w:val="none" w:sz="0" w:space="0" w:color="auto"/>
      </w:divBdr>
    </w:div>
    <w:div w:id="1539659149">
      <w:bodyDiv w:val="1"/>
      <w:marLeft w:val="0"/>
      <w:marRight w:val="0"/>
      <w:marTop w:val="0"/>
      <w:marBottom w:val="0"/>
      <w:divBdr>
        <w:top w:val="none" w:sz="0" w:space="0" w:color="auto"/>
        <w:left w:val="none" w:sz="0" w:space="0" w:color="auto"/>
        <w:bottom w:val="none" w:sz="0" w:space="0" w:color="auto"/>
        <w:right w:val="none" w:sz="0" w:space="0" w:color="auto"/>
      </w:divBdr>
    </w:div>
    <w:div w:id="1623535799">
      <w:bodyDiv w:val="1"/>
      <w:marLeft w:val="0"/>
      <w:marRight w:val="0"/>
      <w:marTop w:val="0"/>
      <w:marBottom w:val="0"/>
      <w:divBdr>
        <w:top w:val="none" w:sz="0" w:space="0" w:color="auto"/>
        <w:left w:val="none" w:sz="0" w:space="0" w:color="auto"/>
        <w:bottom w:val="none" w:sz="0" w:space="0" w:color="auto"/>
        <w:right w:val="none" w:sz="0" w:space="0" w:color="auto"/>
      </w:divBdr>
    </w:div>
    <w:div w:id="1648702166">
      <w:bodyDiv w:val="1"/>
      <w:marLeft w:val="0"/>
      <w:marRight w:val="0"/>
      <w:marTop w:val="0"/>
      <w:marBottom w:val="0"/>
      <w:divBdr>
        <w:top w:val="none" w:sz="0" w:space="0" w:color="auto"/>
        <w:left w:val="none" w:sz="0" w:space="0" w:color="auto"/>
        <w:bottom w:val="none" w:sz="0" w:space="0" w:color="auto"/>
        <w:right w:val="none" w:sz="0" w:space="0" w:color="auto"/>
      </w:divBdr>
    </w:div>
    <w:div w:id="1686394353">
      <w:bodyDiv w:val="1"/>
      <w:marLeft w:val="0"/>
      <w:marRight w:val="0"/>
      <w:marTop w:val="0"/>
      <w:marBottom w:val="0"/>
      <w:divBdr>
        <w:top w:val="none" w:sz="0" w:space="0" w:color="auto"/>
        <w:left w:val="none" w:sz="0" w:space="0" w:color="auto"/>
        <w:bottom w:val="none" w:sz="0" w:space="0" w:color="auto"/>
        <w:right w:val="none" w:sz="0" w:space="0" w:color="auto"/>
      </w:divBdr>
    </w:div>
    <w:div w:id="1706906060">
      <w:bodyDiv w:val="1"/>
      <w:marLeft w:val="0"/>
      <w:marRight w:val="0"/>
      <w:marTop w:val="0"/>
      <w:marBottom w:val="0"/>
      <w:divBdr>
        <w:top w:val="none" w:sz="0" w:space="0" w:color="auto"/>
        <w:left w:val="none" w:sz="0" w:space="0" w:color="auto"/>
        <w:bottom w:val="none" w:sz="0" w:space="0" w:color="auto"/>
        <w:right w:val="none" w:sz="0" w:space="0" w:color="auto"/>
      </w:divBdr>
    </w:div>
    <w:div w:id="1723554092">
      <w:bodyDiv w:val="1"/>
      <w:marLeft w:val="0"/>
      <w:marRight w:val="0"/>
      <w:marTop w:val="0"/>
      <w:marBottom w:val="0"/>
      <w:divBdr>
        <w:top w:val="none" w:sz="0" w:space="0" w:color="auto"/>
        <w:left w:val="none" w:sz="0" w:space="0" w:color="auto"/>
        <w:bottom w:val="none" w:sz="0" w:space="0" w:color="auto"/>
        <w:right w:val="none" w:sz="0" w:space="0" w:color="auto"/>
      </w:divBdr>
    </w:div>
    <w:div w:id="1771272362">
      <w:bodyDiv w:val="1"/>
      <w:marLeft w:val="0"/>
      <w:marRight w:val="0"/>
      <w:marTop w:val="0"/>
      <w:marBottom w:val="0"/>
      <w:divBdr>
        <w:top w:val="none" w:sz="0" w:space="0" w:color="auto"/>
        <w:left w:val="none" w:sz="0" w:space="0" w:color="auto"/>
        <w:bottom w:val="none" w:sz="0" w:space="0" w:color="auto"/>
        <w:right w:val="none" w:sz="0" w:space="0" w:color="auto"/>
      </w:divBdr>
    </w:div>
    <w:div w:id="1788499246">
      <w:bodyDiv w:val="1"/>
      <w:marLeft w:val="0"/>
      <w:marRight w:val="0"/>
      <w:marTop w:val="0"/>
      <w:marBottom w:val="0"/>
      <w:divBdr>
        <w:top w:val="none" w:sz="0" w:space="0" w:color="auto"/>
        <w:left w:val="none" w:sz="0" w:space="0" w:color="auto"/>
        <w:bottom w:val="none" w:sz="0" w:space="0" w:color="auto"/>
        <w:right w:val="none" w:sz="0" w:space="0" w:color="auto"/>
      </w:divBdr>
    </w:div>
    <w:div w:id="1810438236">
      <w:bodyDiv w:val="1"/>
      <w:marLeft w:val="0"/>
      <w:marRight w:val="0"/>
      <w:marTop w:val="0"/>
      <w:marBottom w:val="0"/>
      <w:divBdr>
        <w:top w:val="none" w:sz="0" w:space="0" w:color="auto"/>
        <w:left w:val="none" w:sz="0" w:space="0" w:color="auto"/>
        <w:bottom w:val="none" w:sz="0" w:space="0" w:color="auto"/>
        <w:right w:val="none" w:sz="0" w:space="0" w:color="auto"/>
      </w:divBdr>
    </w:div>
    <w:div w:id="1970745090">
      <w:bodyDiv w:val="1"/>
      <w:marLeft w:val="0"/>
      <w:marRight w:val="0"/>
      <w:marTop w:val="0"/>
      <w:marBottom w:val="0"/>
      <w:divBdr>
        <w:top w:val="none" w:sz="0" w:space="0" w:color="auto"/>
        <w:left w:val="none" w:sz="0" w:space="0" w:color="auto"/>
        <w:bottom w:val="none" w:sz="0" w:space="0" w:color="auto"/>
        <w:right w:val="none" w:sz="0" w:space="0" w:color="auto"/>
      </w:divBdr>
    </w:div>
    <w:div w:id="1983582393">
      <w:bodyDiv w:val="1"/>
      <w:marLeft w:val="0"/>
      <w:marRight w:val="0"/>
      <w:marTop w:val="0"/>
      <w:marBottom w:val="0"/>
      <w:divBdr>
        <w:top w:val="none" w:sz="0" w:space="0" w:color="auto"/>
        <w:left w:val="none" w:sz="0" w:space="0" w:color="auto"/>
        <w:bottom w:val="none" w:sz="0" w:space="0" w:color="auto"/>
        <w:right w:val="none" w:sz="0" w:space="0" w:color="auto"/>
      </w:divBdr>
    </w:div>
    <w:div w:id="2008089174">
      <w:bodyDiv w:val="1"/>
      <w:marLeft w:val="0"/>
      <w:marRight w:val="0"/>
      <w:marTop w:val="0"/>
      <w:marBottom w:val="0"/>
      <w:divBdr>
        <w:top w:val="none" w:sz="0" w:space="0" w:color="auto"/>
        <w:left w:val="none" w:sz="0" w:space="0" w:color="auto"/>
        <w:bottom w:val="none" w:sz="0" w:space="0" w:color="auto"/>
        <w:right w:val="none" w:sz="0" w:space="0" w:color="auto"/>
      </w:divBdr>
    </w:div>
    <w:div w:id="2042317340">
      <w:bodyDiv w:val="1"/>
      <w:marLeft w:val="0"/>
      <w:marRight w:val="0"/>
      <w:marTop w:val="0"/>
      <w:marBottom w:val="0"/>
      <w:divBdr>
        <w:top w:val="none" w:sz="0" w:space="0" w:color="auto"/>
        <w:left w:val="none" w:sz="0" w:space="0" w:color="auto"/>
        <w:bottom w:val="none" w:sz="0" w:space="0" w:color="auto"/>
        <w:right w:val="none" w:sz="0" w:space="0" w:color="auto"/>
      </w:divBdr>
    </w:div>
    <w:div w:id="2065634858">
      <w:bodyDiv w:val="1"/>
      <w:marLeft w:val="0"/>
      <w:marRight w:val="0"/>
      <w:marTop w:val="0"/>
      <w:marBottom w:val="0"/>
      <w:divBdr>
        <w:top w:val="none" w:sz="0" w:space="0" w:color="auto"/>
        <w:left w:val="none" w:sz="0" w:space="0" w:color="auto"/>
        <w:bottom w:val="none" w:sz="0" w:space="0" w:color="auto"/>
        <w:right w:val="none" w:sz="0" w:space="0" w:color="auto"/>
      </w:divBdr>
    </w:div>
    <w:div w:id="214500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20</cp:revision>
  <dcterms:created xsi:type="dcterms:W3CDTF">2021-03-17T06:38:00Z</dcterms:created>
  <dcterms:modified xsi:type="dcterms:W3CDTF">2021-03-23T08:19:00Z</dcterms:modified>
</cp:coreProperties>
</file>